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4DAA9">
      <w:pPr>
        <w:pStyle w:val="8"/>
        <w:ind w:left="0"/>
        <w:jc w:val="center"/>
        <w:rPr>
          <w:rFonts w:hint="eastAsia" w:ascii="仿宋" w:hAnsi="仿宋" w:eastAsia="仿宋" w:cs="仿宋"/>
          <w:kern w:val="0"/>
          <w:sz w:val="32"/>
          <w:szCs w:val="32"/>
          <w:highlight w:val="none"/>
        </w:rPr>
      </w:pPr>
      <w:r>
        <w:rPr>
          <w:rFonts w:hint="eastAsia" w:ascii="仿宋" w:hAnsi="仿宋" w:eastAsia="仿宋" w:cs="仿宋"/>
          <w:b/>
          <w:bCs/>
          <w:kern w:val="0"/>
          <w:sz w:val="36"/>
          <w:szCs w:val="36"/>
          <w:highlight w:val="none"/>
          <w:lang w:eastAsia="zh-CN"/>
        </w:rPr>
        <w:t>竞</w:t>
      </w:r>
      <w:r>
        <w:rPr>
          <w:rFonts w:hint="eastAsia" w:ascii="仿宋" w:hAnsi="仿宋" w:eastAsia="仿宋" w:cs="仿宋"/>
          <w:b/>
          <w:bCs/>
          <w:kern w:val="0"/>
          <w:sz w:val="36"/>
          <w:szCs w:val="36"/>
          <w:highlight w:val="none"/>
          <w:lang w:val="en-US" w:eastAsia="zh-CN"/>
        </w:rPr>
        <w:t>价</w:t>
      </w:r>
      <w:r>
        <w:rPr>
          <w:rFonts w:hint="eastAsia" w:ascii="仿宋" w:hAnsi="仿宋" w:eastAsia="仿宋" w:cs="仿宋"/>
          <w:b/>
          <w:bCs/>
          <w:kern w:val="0"/>
          <w:sz w:val="36"/>
          <w:szCs w:val="36"/>
          <w:highlight w:val="none"/>
        </w:rPr>
        <w:t>须知</w:t>
      </w:r>
    </w:p>
    <w:p w14:paraId="2F117DB9">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受宁波雄镇矿业有限公司委托，根据《中华人民共和国民法典》等有关法律、法规的规定，制定本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，竞买人应当遵守本须知条款并受其约束。</w:t>
      </w:r>
      <w:r>
        <w:rPr>
          <w:rFonts w:hint="eastAsia" w:ascii="仿宋_GB2312" w:hAnsi="仿宋_GB2312" w:eastAsia="仿宋_GB2312" w:cs="仿宋_GB2312"/>
          <w:sz w:val="32"/>
          <w:szCs w:val="32"/>
        </w:rPr>
        <w:t xml:space="preserve"> </w:t>
      </w:r>
    </w:p>
    <w:p w14:paraId="5FE50165">
      <w:pPr>
        <w:widowControl/>
        <w:numPr>
          <w:ilvl w:val="0"/>
          <w:numId w:val="0"/>
        </w:numPr>
        <w:shd w:val="clear" w:color="auto" w:fill="FFFFFF"/>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lang w:eastAsia="zh-CN"/>
        </w:rPr>
        <w:t>、竞价标的</w:t>
      </w:r>
    </w:p>
    <w:p w14:paraId="6BC0F960">
      <w:pPr>
        <w:widowControl/>
        <w:numPr>
          <w:ilvl w:val="0"/>
          <w:numId w:val="0"/>
        </w:numPr>
        <w:shd w:val="clear" w:color="auto" w:fill="FFFFFF"/>
        <w:spacing w:line="560" w:lineRule="exact"/>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，大小不一，形状不规则，总量</w:t>
      </w:r>
      <w:r>
        <w:rPr>
          <w:rFonts w:hint="eastAsia" w:ascii="仿宋" w:hAnsi="仿宋" w:eastAsia="仿宋" w:cs="仿宋"/>
          <w:kern w:val="0"/>
          <w:sz w:val="32"/>
          <w:szCs w:val="32"/>
          <w:lang w:val="en-US" w:eastAsia="zh-CN"/>
        </w:rPr>
        <w:t>约7</w:t>
      </w:r>
      <w:r>
        <w:rPr>
          <w:rFonts w:hint="eastAsia" w:ascii="仿宋" w:hAnsi="仿宋" w:eastAsia="仿宋" w:cs="仿宋"/>
          <w:kern w:val="0"/>
          <w:sz w:val="32"/>
          <w:szCs w:val="32"/>
        </w:rPr>
        <w:t>万吨</w:t>
      </w:r>
      <w:r>
        <w:rPr>
          <w:rFonts w:hint="eastAsia" w:ascii="仿宋" w:hAnsi="仿宋" w:eastAsia="仿宋" w:cs="仿宋"/>
          <w:kern w:val="0"/>
          <w:sz w:val="32"/>
          <w:szCs w:val="32"/>
          <w:lang w:eastAsia="zh-CN"/>
        </w:rPr>
        <w:t>。</w:t>
      </w:r>
    </w:p>
    <w:p w14:paraId="4D03BC9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数量以实际过磅为准</w:t>
      </w:r>
      <w:r>
        <w:rPr>
          <w:rFonts w:hint="eastAsia" w:ascii="仿宋" w:hAnsi="仿宋" w:eastAsia="仿宋" w:cs="仿宋"/>
          <w:kern w:val="0"/>
          <w:sz w:val="32"/>
          <w:szCs w:val="32"/>
          <w:highlight w:val="none"/>
          <w:lang w:val="en-US" w:eastAsia="zh-CN"/>
        </w:rPr>
        <w:t>。</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_GB2312" w:hAnsi="仿宋_GB2312" w:eastAsia="仿宋_GB2312" w:cs="仿宋_GB2312"/>
          <w:kern w:val="0"/>
          <w:sz w:val="32"/>
          <w:szCs w:val="32"/>
        </w:rPr>
        <w:t>底价</w:t>
      </w:r>
      <w:r>
        <w:rPr>
          <w:rFonts w:hint="eastAsia" w:ascii="仿宋" w:hAnsi="仿宋" w:eastAsia="仿宋" w:cs="仿宋"/>
          <w:kern w:val="0"/>
          <w:sz w:val="32"/>
          <w:szCs w:val="32"/>
          <w:highlight w:val="none"/>
          <w:lang w:val="en-US" w:eastAsia="zh-CN"/>
        </w:rPr>
        <w:t>10</w:t>
      </w:r>
      <w:r>
        <w:rPr>
          <w:rFonts w:hint="eastAsia" w:ascii="仿宋" w:hAnsi="仿宋" w:eastAsia="仿宋" w:cs="仿宋"/>
          <w:kern w:val="0"/>
          <w:sz w:val="32"/>
          <w:szCs w:val="32"/>
          <w:highlight w:val="none"/>
        </w:rPr>
        <w:t>元/吨，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lang w:val="en-US" w:eastAsia="zh-CN"/>
        </w:rPr>
        <w:t>10</w:t>
      </w:r>
      <w:r>
        <w:rPr>
          <w:rFonts w:hint="eastAsia" w:ascii="仿宋" w:hAnsi="仿宋" w:eastAsia="仿宋" w:cs="仿宋"/>
          <w:kern w:val="0"/>
          <w:sz w:val="32"/>
          <w:szCs w:val="32"/>
          <w:highlight w:val="none"/>
        </w:rPr>
        <w:t>万元，加价幅度为0.1元/次/吨。</w:t>
      </w:r>
      <w:r>
        <w:rPr>
          <w:rFonts w:hint="eastAsia" w:ascii="仿宋" w:hAnsi="仿宋" w:eastAsia="仿宋" w:cs="仿宋"/>
          <w:kern w:val="0"/>
          <w:sz w:val="32"/>
          <w:szCs w:val="32"/>
          <w:highlight w:val="none"/>
          <w:lang w:val="en-US" w:eastAsia="zh-CN"/>
        </w:rPr>
        <w:t>剩余土石混合料装车由</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val="en-US" w:eastAsia="zh-CN"/>
        </w:rPr>
        <w:t>负责并承担费用。</w:t>
      </w:r>
    </w:p>
    <w:p w14:paraId="42A46FF8">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lang w:eastAsia="zh-CN"/>
        </w:rPr>
        <w:t>、竞价标的</w:t>
      </w:r>
      <w:r>
        <w:rPr>
          <w:rFonts w:hint="eastAsia" w:ascii="仿宋" w:hAnsi="仿宋" w:eastAsia="仿宋" w:cs="仿宋"/>
          <w:b/>
          <w:bCs/>
          <w:kern w:val="0"/>
          <w:sz w:val="32"/>
          <w:szCs w:val="32"/>
        </w:rPr>
        <w:t>位置</w:t>
      </w:r>
    </w:p>
    <w:p w14:paraId="4AE5D5F6">
      <w:pPr>
        <w:widowControl/>
        <w:shd w:val="clear" w:color="auto" w:fill="FFFFFF"/>
        <w:spacing w:line="560" w:lineRule="exact"/>
        <w:ind w:firstLine="640" w:firstLineChars="200"/>
        <w:jc w:val="both"/>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物位于镇海区九龙湖镇河头勤山采石场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矿山生态修复治理工程现场宁波雄镇矿业有限公司</w:t>
      </w:r>
      <w:r>
        <w:rPr>
          <w:rFonts w:hint="eastAsia" w:ascii="仿宋" w:hAnsi="仿宋" w:eastAsia="仿宋" w:cs="仿宋"/>
          <w:kern w:val="0"/>
          <w:sz w:val="32"/>
          <w:szCs w:val="32"/>
          <w:highlight w:val="none"/>
          <w:lang w:eastAsia="zh-CN"/>
        </w:rPr>
        <w:t>指定范围。</w:t>
      </w:r>
    </w:p>
    <w:p w14:paraId="7F6A634D">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三</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竞买资格</w:t>
      </w:r>
    </w:p>
    <w:p w14:paraId="59A18A8C">
      <w:pPr>
        <w:widowControl/>
        <w:numPr>
          <w:ilvl w:val="0"/>
          <w:numId w:val="0"/>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注册地在宁波市范围内的独立法人资格企业。</w:t>
      </w:r>
    </w:p>
    <w:p w14:paraId="52EB00CD">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四、</w:t>
      </w:r>
      <w:r>
        <w:rPr>
          <w:rFonts w:hint="eastAsia" w:ascii="仿宋" w:hAnsi="仿宋" w:eastAsia="仿宋" w:cs="仿宋"/>
          <w:b/>
          <w:bCs/>
          <w:kern w:val="0"/>
          <w:sz w:val="32"/>
          <w:szCs w:val="32"/>
          <w:highlight w:val="none"/>
          <w:lang w:eastAsia="zh-CN"/>
        </w:rPr>
        <w:t>竞</w:t>
      </w:r>
      <w:r>
        <w:rPr>
          <w:rFonts w:hint="eastAsia" w:ascii="仿宋" w:hAnsi="仿宋" w:eastAsia="仿宋" w:cs="仿宋"/>
          <w:b/>
          <w:bCs/>
          <w:kern w:val="0"/>
          <w:sz w:val="32"/>
          <w:szCs w:val="32"/>
          <w:highlight w:val="none"/>
          <w:lang w:val="en-US" w:eastAsia="zh-CN"/>
        </w:rPr>
        <w:t>价</w:t>
      </w:r>
      <w:r>
        <w:rPr>
          <w:rFonts w:hint="eastAsia" w:ascii="仿宋" w:hAnsi="仿宋" w:eastAsia="仿宋" w:cs="仿宋"/>
          <w:b/>
          <w:bCs/>
          <w:kern w:val="0"/>
          <w:sz w:val="32"/>
          <w:szCs w:val="32"/>
          <w:highlight w:val="none"/>
        </w:rPr>
        <w:t>时间、地点：</w:t>
      </w:r>
      <w:r>
        <w:rPr>
          <w:rFonts w:hint="eastAsia" w:ascii="仿宋" w:hAnsi="仿宋" w:eastAsia="仿宋" w:cs="仿宋"/>
          <w:kern w:val="0"/>
          <w:sz w:val="32"/>
          <w:szCs w:val="32"/>
          <w:highlight w:val="none"/>
        </w:rPr>
        <w:t>202</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年</w:t>
      </w:r>
      <w:r>
        <w:rPr>
          <w:rFonts w:hint="eastAsia" w:ascii="仿宋" w:hAnsi="仿宋" w:eastAsia="仿宋" w:cs="仿宋"/>
          <w:kern w:val="0"/>
          <w:sz w:val="32"/>
          <w:szCs w:val="32"/>
          <w:highlight w:val="none"/>
          <w:lang w:val="en-US" w:eastAsia="zh-CN"/>
        </w:rPr>
        <w:t>7</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日 9:00至11:00止（延时除外）在</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https://zh.ztbyun.com/</w:t>
      </w:r>
      <w:r>
        <w:rPr>
          <w:rFonts w:hint="eastAsia" w:ascii="仿宋" w:hAnsi="仿宋" w:eastAsia="仿宋" w:cs="仿宋"/>
          <w:kern w:val="0"/>
          <w:sz w:val="32"/>
          <w:szCs w:val="32"/>
          <w:highlight w:val="none"/>
        </w:rPr>
        <w:t>）。</w:t>
      </w:r>
    </w:p>
    <w:p w14:paraId="5A5E031E">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五、竞买人报名登记事宜</w:t>
      </w:r>
    </w:p>
    <w:p w14:paraId="553EB27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竞买人须在202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10</w:t>
      </w:r>
      <w:r>
        <w:rPr>
          <w:rFonts w:hint="eastAsia" w:ascii="仿宋" w:hAnsi="仿宋" w:eastAsia="仿宋" w:cs="仿宋"/>
          <w:kern w:val="0"/>
          <w:sz w:val="32"/>
          <w:szCs w:val="32"/>
        </w:rPr>
        <w:t>日</w:t>
      </w:r>
      <w:r>
        <w:rPr>
          <w:rFonts w:hint="eastAsia" w:ascii="仿宋" w:hAnsi="仿宋" w:eastAsia="仿宋" w:cs="仿宋"/>
          <w:kern w:val="0"/>
          <w:sz w:val="32"/>
          <w:szCs w:val="32"/>
          <w:highlight w:val="none"/>
        </w:rPr>
        <w:t>16时前登录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w:t>
      </w:r>
    </w:p>
    <w:p w14:paraId="30E2A318">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eastAsia="zh-CN"/>
        </w:rPr>
        <w:t>竞价保证金</w:t>
      </w:r>
    </w:p>
    <w:p w14:paraId="2F2466DC">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single"/>
        </w:rPr>
      </w:pPr>
      <w:r>
        <w:rPr>
          <w:rFonts w:hint="eastAsia" w:ascii="仿宋" w:hAnsi="仿宋" w:eastAsia="仿宋" w:cs="仿宋"/>
          <w:kern w:val="0"/>
          <w:sz w:val="32"/>
          <w:szCs w:val="32"/>
          <w:highlight w:val="none"/>
          <w:lang w:val="en-US" w:eastAsia="zh-CN"/>
        </w:rPr>
        <w:t>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w:t>
      </w:r>
      <w:r>
        <w:rPr>
          <w:rFonts w:hint="eastAsia" w:ascii="仿宋" w:hAnsi="仿宋" w:eastAsia="仿宋" w:cs="仿宋"/>
          <w:color w:val="auto"/>
          <w:kern w:val="0"/>
          <w:sz w:val="32"/>
          <w:szCs w:val="32"/>
          <w:highlight w:val="none"/>
        </w:rPr>
        <w:t>金</w:t>
      </w:r>
      <w:r>
        <w:rPr>
          <w:rFonts w:hint="eastAsia" w:ascii="仿宋" w:hAnsi="仿宋" w:eastAsia="仿宋" w:cs="仿宋"/>
          <w:color w:val="auto"/>
          <w:kern w:val="0"/>
          <w:sz w:val="32"/>
          <w:szCs w:val="32"/>
          <w:highlight w:val="none"/>
          <w:lang w:val="en-US" w:eastAsia="zh-CN"/>
        </w:rPr>
        <w:t>为10万元，竞买人</w:t>
      </w:r>
      <w:r>
        <w:rPr>
          <w:rFonts w:hint="eastAsia" w:ascii="仿宋" w:hAnsi="仿宋" w:eastAsia="仿宋" w:cs="仿宋"/>
          <w:kern w:val="0"/>
          <w:sz w:val="32"/>
          <w:szCs w:val="32"/>
          <w:highlight w:val="none"/>
        </w:rPr>
        <w:t>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w:t>
      </w:r>
      <w:r>
        <w:rPr>
          <w:rFonts w:hint="eastAsia" w:ascii="仿宋" w:hAnsi="仿宋" w:eastAsia="仿宋" w:cs="仿宋"/>
          <w:b/>
          <w:bCs/>
          <w:kern w:val="0"/>
          <w:sz w:val="32"/>
          <w:szCs w:val="32"/>
          <w:highlight w:val="none"/>
          <w:u w:val="single"/>
          <w:lang w:val="en-US" w:eastAsia="zh-CN"/>
        </w:rPr>
        <w:t>竞价保证金缴纳详见“镇海区基层公共资源电子交易平台”，竞买人须登录后注册报名获取本项目保证金缴纳信息（</w:t>
      </w:r>
      <w:r>
        <w:rPr>
          <w:rFonts w:hint="eastAsia" w:ascii="仿宋" w:hAnsi="仿宋" w:eastAsia="仿宋" w:cs="仿宋"/>
          <w:b/>
          <w:bCs/>
          <w:kern w:val="0"/>
          <w:sz w:val="32"/>
          <w:szCs w:val="32"/>
          <w:highlight w:val="none"/>
          <w:u w:val="single"/>
        </w:rPr>
        <w:t>以实际到账为准</w:t>
      </w:r>
      <w:r>
        <w:rPr>
          <w:rFonts w:hint="eastAsia" w:ascii="仿宋" w:hAnsi="仿宋" w:eastAsia="仿宋" w:cs="仿宋"/>
          <w:b/>
          <w:bCs/>
          <w:kern w:val="0"/>
          <w:sz w:val="32"/>
          <w:szCs w:val="32"/>
          <w:highlight w:val="none"/>
          <w:u w:val="single"/>
          <w:lang w:val="en-US" w:eastAsia="zh-CN"/>
        </w:rPr>
        <w:t>）。</w:t>
      </w:r>
    </w:p>
    <w:p w14:paraId="137B2CB1">
      <w:pPr>
        <w:widowControl/>
        <w:shd w:val="clear" w:color="auto" w:fill="FFFFFF"/>
        <w:spacing w:line="560" w:lineRule="exact"/>
        <w:ind w:firstLine="640" w:firstLineChars="200"/>
        <w:jc w:val="left"/>
        <w:rPr>
          <w:rFonts w:hint="eastAsia"/>
          <w:highlight w:val="none"/>
        </w:rPr>
      </w:pPr>
      <w:r>
        <w:rPr>
          <w:rFonts w:hint="eastAsia" w:ascii="仿宋" w:hAnsi="仿宋" w:eastAsia="仿宋" w:cs="仿宋"/>
          <w:kern w:val="0"/>
          <w:sz w:val="32"/>
          <w:szCs w:val="32"/>
          <w:highlight w:val="none"/>
        </w:rPr>
        <w:t>如未竞买成功，</w:t>
      </w:r>
      <w:r>
        <w:rPr>
          <w:rFonts w:hint="eastAsia" w:ascii="仿宋" w:hAnsi="仿宋" w:eastAsia="仿宋" w:cs="仿宋"/>
          <w:kern w:val="0"/>
          <w:sz w:val="32"/>
          <w:szCs w:val="32"/>
          <w:highlight w:val="none"/>
          <w:lang w:val="en-US" w:eastAsia="zh-CN"/>
        </w:rPr>
        <w:t>则</w:t>
      </w:r>
      <w:r>
        <w:rPr>
          <w:rFonts w:hint="eastAsia" w:ascii="仿宋" w:hAnsi="仿宋" w:eastAsia="仿宋" w:cs="仿宋"/>
          <w:kern w:val="0"/>
          <w:sz w:val="32"/>
          <w:szCs w:val="32"/>
          <w:highlight w:val="none"/>
        </w:rPr>
        <w:t>竞买人</w:t>
      </w:r>
      <w:r>
        <w:rPr>
          <w:rFonts w:hint="eastAsia" w:ascii="仿宋" w:hAnsi="仿宋" w:eastAsia="仿宋" w:cs="仿宋"/>
          <w:b w:val="0"/>
          <w:bCs w:val="0"/>
          <w:kern w:val="0"/>
          <w:sz w:val="32"/>
          <w:szCs w:val="32"/>
          <w:highlight w:val="none"/>
        </w:rPr>
        <w:t>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b w:val="0"/>
          <w:bCs w:val="0"/>
          <w:kern w:val="0"/>
          <w:sz w:val="32"/>
          <w:szCs w:val="32"/>
          <w:highlight w:val="none"/>
        </w:rPr>
        <w:t>结束后办理</w:t>
      </w:r>
      <w:r>
        <w:rPr>
          <w:rFonts w:hint="eastAsia" w:ascii="仿宋" w:hAnsi="仿宋" w:eastAsia="仿宋" w:cs="仿宋"/>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退还手续，保证金不计息退还。买受人的</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不抵作预付货款</w:t>
      </w:r>
      <w:r>
        <w:rPr>
          <w:rFonts w:hint="eastAsia" w:ascii="仿宋" w:hAnsi="仿宋" w:eastAsia="仿宋" w:cs="仿宋"/>
          <w:b w:val="0"/>
          <w:bCs w:val="0"/>
          <w:kern w:val="0"/>
          <w:sz w:val="32"/>
          <w:szCs w:val="32"/>
          <w:highlight w:val="none"/>
          <w:lang w:eastAsia="zh-CN"/>
        </w:rPr>
        <w:t>、</w:t>
      </w:r>
      <w:r>
        <w:rPr>
          <w:rFonts w:hint="eastAsia" w:ascii="仿宋" w:hAnsi="仿宋" w:eastAsia="仿宋" w:cs="仿宋"/>
          <w:b w:val="0"/>
          <w:bCs w:val="0"/>
          <w:kern w:val="0"/>
          <w:sz w:val="32"/>
          <w:szCs w:val="32"/>
          <w:highlight w:val="none"/>
          <w:lang w:val="en-US" w:eastAsia="zh-CN"/>
        </w:rPr>
        <w:t>履约保证金</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kern w:val="0"/>
          <w:sz w:val="32"/>
          <w:szCs w:val="32"/>
          <w:highlight w:val="none"/>
          <w:lang w:val="en-US" w:eastAsia="zh-CN"/>
        </w:rPr>
        <w:t>买受人在完成竞价服务费、履约保证金及第一期预付货款缴纳并签订《代销售协议》后方可</w:t>
      </w:r>
      <w:r>
        <w:rPr>
          <w:rFonts w:hint="eastAsia" w:ascii="仿宋" w:hAnsi="仿宋" w:eastAsia="仿宋" w:cs="仿宋"/>
          <w:b w:val="0"/>
          <w:bCs w:val="0"/>
          <w:kern w:val="0"/>
          <w:sz w:val="32"/>
          <w:szCs w:val="32"/>
          <w:highlight w:val="none"/>
        </w:rPr>
        <w:t>办理</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w:t>
      </w:r>
    </w:p>
    <w:p w14:paraId="79287923">
      <w:pPr>
        <w:widowControl/>
        <w:shd w:val="clear" w:color="auto" w:fill="FFFFFF"/>
        <w:spacing w:line="560" w:lineRule="exact"/>
        <w:ind w:firstLine="643" w:firstLineChars="200"/>
        <w:jc w:val="left"/>
        <w:rPr>
          <w:rFonts w:hint="eastAsia" w:ascii="仿宋" w:hAnsi="仿宋" w:eastAsia="仿宋" w:cs="仿宋"/>
          <w:color w:val="auto"/>
          <w:kern w:val="0"/>
          <w:sz w:val="32"/>
          <w:szCs w:val="32"/>
        </w:rPr>
      </w:pPr>
      <w:r>
        <w:rPr>
          <w:rFonts w:hint="eastAsia" w:ascii="仿宋" w:hAnsi="仿宋" w:eastAsia="仿宋" w:cs="仿宋"/>
          <w:b/>
          <w:bCs/>
          <w:kern w:val="0"/>
          <w:sz w:val="32"/>
          <w:szCs w:val="32"/>
          <w:lang w:val="en-US" w:eastAsia="zh-CN"/>
        </w:rPr>
        <w:t>七、履约保证金</w:t>
      </w:r>
    </w:p>
    <w:p w14:paraId="7F689432">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买受人于成交之日起5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w:t>
      </w:r>
      <w:r>
        <w:rPr>
          <w:rFonts w:hint="eastAsia" w:ascii="仿宋" w:hAnsi="仿宋" w:eastAsia="仿宋" w:cs="仿宋"/>
          <w:kern w:val="0"/>
          <w:sz w:val="32"/>
          <w:szCs w:val="32"/>
          <w:highlight w:val="none"/>
        </w:rPr>
        <w:t>将</w:t>
      </w:r>
      <w:r>
        <w:rPr>
          <w:rFonts w:hint="eastAsia" w:ascii="仿宋" w:hAnsi="仿宋" w:eastAsia="仿宋" w:cs="仿宋"/>
          <w:kern w:val="0"/>
          <w:sz w:val="32"/>
          <w:szCs w:val="32"/>
          <w:highlight w:val="none"/>
          <w:lang w:val="en-US" w:eastAsia="zh-CN"/>
        </w:rPr>
        <w:t>10万元履约保证金付至</w:t>
      </w:r>
      <w:r>
        <w:rPr>
          <w:rFonts w:hint="eastAsia" w:ascii="仿宋" w:hAnsi="仿宋" w:eastAsia="仿宋" w:cs="仿宋"/>
          <w:kern w:val="0"/>
          <w:sz w:val="32"/>
          <w:szCs w:val="32"/>
          <w:highlight w:val="none"/>
        </w:rPr>
        <w:t>委托人指定账户（</w:t>
      </w:r>
      <w:r>
        <w:rPr>
          <w:rFonts w:hint="eastAsia" w:ascii="黑体" w:hAnsi="黑体" w:eastAsia="黑体" w:cs="黑体"/>
          <w:b/>
          <w:bCs/>
          <w:kern w:val="0"/>
          <w:sz w:val="32"/>
          <w:szCs w:val="32"/>
          <w:highlight w:val="none"/>
          <w:lang w:eastAsia="zh-CN"/>
        </w:rPr>
        <w:t>户名：宁波雄镇矿业有限公司，账号：52010122001051104，开户行：宁波银行股份有限公司镇海支行</w:t>
      </w:r>
      <w:r>
        <w:rPr>
          <w:rFonts w:hint="eastAsia" w:ascii="仿宋" w:hAnsi="仿宋" w:eastAsia="仿宋" w:cs="仿宋"/>
          <w:kern w:val="0"/>
          <w:sz w:val="32"/>
          <w:szCs w:val="32"/>
        </w:rPr>
        <w:t>，以实际到账为准）</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履约保证金全额到账后方可签订《代销售协议》。</w:t>
      </w:r>
    </w:p>
    <w:p w14:paraId="0C66EE7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color w:val="auto"/>
          <w:kern w:val="0"/>
          <w:sz w:val="32"/>
          <w:szCs w:val="32"/>
        </w:rPr>
        <w:t>买受人付清全部货款且完成</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结算办理、</w:t>
      </w:r>
      <w:r>
        <w:rPr>
          <w:rFonts w:hint="eastAsia" w:ascii="仿宋" w:hAnsi="仿宋" w:eastAsia="仿宋" w:cs="仿宋"/>
          <w:kern w:val="0"/>
          <w:sz w:val="32"/>
          <w:szCs w:val="32"/>
          <w:highlight w:val="none"/>
          <w:lang w:val="en-US" w:eastAsia="zh-CN"/>
        </w:rPr>
        <w:t>镇海区财政局</w:t>
      </w:r>
      <w:r>
        <w:rPr>
          <w:rFonts w:hint="eastAsia" w:ascii="仿宋" w:hAnsi="仿宋" w:eastAsia="仿宋" w:cs="仿宋"/>
          <w:kern w:val="0"/>
          <w:sz w:val="32"/>
          <w:szCs w:val="32"/>
          <w:highlight w:val="none"/>
        </w:rPr>
        <w:t>退还</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剩余预付货款后，在无相关纠纷并经委托人验收符合要求后，方可不计息退还。</w:t>
      </w:r>
    </w:p>
    <w:p w14:paraId="40EDD0A8">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八</w:t>
      </w:r>
      <w:r>
        <w:rPr>
          <w:rFonts w:hint="eastAsia" w:ascii="仿宋" w:hAnsi="仿宋" w:eastAsia="仿宋" w:cs="仿宋"/>
          <w:b/>
          <w:bCs/>
          <w:kern w:val="0"/>
          <w:sz w:val="32"/>
          <w:szCs w:val="32"/>
          <w:highlight w:val="none"/>
        </w:rPr>
        <w:t>、成交款及</w:t>
      </w:r>
      <w:r>
        <w:rPr>
          <w:rFonts w:hint="eastAsia" w:ascii="仿宋" w:hAnsi="仿宋" w:eastAsia="仿宋" w:cs="仿宋"/>
          <w:b/>
          <w:bCs/>
          <w:kern w:val="0"/>
          <w:sz w:val="32"/>
          <w:szCs w:val="32"/>
          <w:highlight w:val="none"/>
          <w:lang w:eastAsia="zh-CN"/>
        </w:rPr>
        <w:t>竞价服务费</w:t>
      </w:r>
      <w:r>
        <w:rPr>
          <w:rFonts w:hint="eastAsia" w:ascii="仿宋" w:hAnsi="仿宋" w:eastAsia="仿宋" w:cs="仿宋"/>
          <w:b/>
          <w:bCs/>
          <w:kern w:val="0"/>
          <w:sz w:val="32"/>
          <w:szCs w:val="32"/>
          <w:highlight w:val="none"/>
        </w:rPr>
        <w:t>支付</w:t>
      </w:r>
    </w:p>
    <w:p w14:paraId="7A29E821">
      <w:pPr>
        <w:keepNext w:val="0"/>
        <w:keepLines w:val="0"/>
        <w:pageBreakBefore w:val="0"/>
        <w:widowControl/>
        <w:shd w:val="clear" w:color="auto" w:fill="FFFFFF"/>
        <w:kinsoku/>
        <w:wordWrap/>
        <w:topLinePunct w:val="0"/>
        <w:bidi w:val="0"/>
        <w:snapToGrid/>
        <w:spacing w:line="560" w:lineRule="exact"/>
        <w:ind w:firstLine="640" w:firstLineChars="200"/>
        <w:jc w:val="both"/>
        <w:rPr>
          <w:rFonts w:hint="eastAsia" w:eastAsia="仿宋"/>
          <w:highlight w:val="none"/>
          <w:lang w:eastAsia="zh-CN"/>
        </w:rPr>
      </w:pPr>
      <w:r>
        <w:rPr>
          <w:rFonts w:hint="eastAsia" w:ascii="仿宋" w:hAnsi="仿宋" w:eastAsia="仿宋" w:cs="仿宋"/>
          <w:kern w:val="0"/>
          <w:sz w:val="32"/>
          <w:szCs w:val="32"/>
          <w:highlight w:val="none"/>
        </w:rPr>
        <w:t>买受人竞买成功后，于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成交当日到本公司签署《</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成交确认书》等有关文书，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内买受人</w:t>
      </w:r>
      <w:r>
        <w:rPr>
          <w:rFonts w:hint="eastAsia" w:ascii="仿宋_GB2312" w:hAnsi="仿宋_GB2312" w:eastAsia="仿宋_GB2312" w:cs="仿宋_GB2312"/>
          <w:kern w:val="0"/>
          <w:sz w:val="32"/>
          <w:szCs w:val="32"/>
          <w:highlight w:val="none"/>
          <w:lang w:val="en-US" w:eastAsia="zh-CN"/>
        </w:rPr>
        <w:t>一次性付清预付货款（金额=竞得单价*7万吨）</w:t>
      </w:r>
      <w:r>
        <w:rPr>
          <w:rFonts w:hint="eastAsia" w:ascii="仿宋" w:hAnsi="仿宋" w:eastAsia="仿宋" w:cs="仿宋"/>
          <w:kern w:val="0"/>
          <w:sz w:val="32"/>
          <w:szCs w:val="32"/>
          <w:highlight w:val="none"/>
        </w:rPr>
        <w:t>。先付后运，预付货款不计息，以上均需现金支付（人民币）。预付货款</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kern w:val="0"/>
          <w:sz w:val="32"/>
          <w:szCs w:val="32"/>
          <w:highlight w:val="none"/>
        </w:rPr>
        <w:t>（</w:t>
      </w:r>
      <w:r>
        <w:rPr>
          <w:rFonts w:hint="eastAsia" w:ascii="黑体" w:hAnsi="黑体" w:eastAsia="黑体" w:cs="黑体"/>
          <w:b/>
          <w:bCs/>
          <w:kern w:val="0"/>
          <w:sz w:val="32"/>
          <w:szCs w:val="32"/>
          <w:highlight w:val="none"/>
          <w:lang w:eastAsia="zh-CN"/>
        </w:rPr>
        <w:t>户名</w:t>
      </w:r>
      <w:r>
        <w:rPr>
          <w:rFonts w:hint="eastAsia" w:ascii="黑体" w:hAnsi="黑体" w:eastAsia="黑体" w:cs="黑体"/>
          <w:b/>
          <w:bCs/>
          <w:kern w:val="0"/>
          <w:sz w:val="32"/>
          <w:szCs w:val="32"/>
          <w:highlight w:val="none"/>
        </w:rPr>
        <w:t>：宁波市镇海区财政局非税收入专户，</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：中国工商银行镇海支行，账号：</w:t>
      </w:r>
      <w:r>
        <w:rPr>
          <w:rFonts w:hint="eastAsia" w:ascii="黑体" w:hAnsi="黑体" w:eastAsia="黑体" w:cs="黑体"/>
          <w:b/>
          <w:bCs/>
          <w:kern w:val="0"/>
          <w:sz w:val="32"/>
          <w:szCs w:val="32"/>
        </w:rPr>
        <w:t>3901160009000103164</w:t>
      </w:r>
      <w:r>
        <w:rPr>
          <w:rFonts w:hint="eastAsia" w:ascii="黑体" w:hAnsi="黑体" w:eastAsia="黑体" w:cs="黑体"/>
          <w:kern w:val="0"/>
          <w:sz w:val="32"/>
          <w:szCs w:val="32"/>
        </w:rPr>
        <w:t>）</w:t>
      </w:r>
      <w:r>
        <w:rPr>
          <w:rFonts w:hint="eastAsia" w:ascii="仿宋" w:hAnsi="仿宋" w:eastAsia="仿宋" w:cs="仿宋"/>
          <w:kern w:val="0"/>
          <w:sz w:val="32"/>
          <w:szCs w:val="32"/>
          <w:lang w:eastAsia="zh-CN"/>
        </w:rPr>
        <w:t>。</w:t>
      </w:r>
      <w:r>
        <w:rPr>
          <w:rFonts w:hint="eastAsia" w:ascii="仿宋_GB2312" w:hAnsi="仿宋_GB2312" w:eastAsia="仿宋_GB2312" w:cs="仿宋_GB2312"/>
          <w:kern w:val="0"/>
          <w:sz w:val="32"/>
          <w:szCs w:val="32"/>
          <w:highlight w:val="none"/>
          <w:lang w:val="en-US" w:eastAsia="zh-CN"/>
        </w:rPr>
        <w:t>如后续出现现场剩余混合料的实际数量大于7万吨的情况，买受人应在接到委托人通知后3日内再行支付预付货款20万元，以此类推，直至协议履行完毕。</w:t>
      </w:r>
    </w:p>
    <w:p w14:paraId="05225614">
      <w:pPr>
        <w:widowControl/>
        <w:shd w:val="clear" w:color="auto" w:fill="FFFFFF"/>
        <w:spacing w:line="560" w:lineRule="exact"/>
        <w:ind w:firstLine="640" w:firstLineChars="200"/>
        <w:jc w:val="both"/>
        <w:rPr>
          <w:rFonts w:hint="eastAsia" w:ascii="黑体" w:hAnsi="黑体" w:eastAsia="黑体" w:cs="黑体"/>
          <w:b/>
          <w:bCs/>
          <w:kern w:val="0"/>
          <w:sz w:val="32"/>
          <w:szCs w:val="32"/>
          <w:highlight w:val="none"/>
        </w:rPr>
      </w:pPr>
      <w:r>
        <w:rPr>
          <w:rFonts w:hint="eastAsia" w:ascii="仿宋" w:hAnsi="仿宋" w:eastAsia="仿宋" w:cs="仿宋"/>
          <w:kern w:val="0"/>
          <w:sz w:val="32"/>
          <w:szCs w:val="32"/>
        </w:rPr>
        <w:t>买受人一次性支付</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.5万元。</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b/>
          <w:bCs/>
          <w:kern w:val="0"/>
          <w:sz w:val="32"/>
          <w:szCs w:val="32"/>
          <w:highlight w:val="none"/>
        </w:rPr>
        <w:t>（户名：宁波市镇海产权服务中心有限公司，</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 xml:space="preserve">：宁波银行股份有限公司镇海支行，账号：52010122001150460）。 </w:t>
      </w:r>
    </w:p>
    <w:p w14:paraId="3ED46888">
      <w:pPr>
        <w:widowControl/>
        <w:shd w:val="clear" w:color="auto" w:fill="FFFFFF"/>
        <w:spacing w:line="560" w:lineRule="exact"/>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lang w:val="en-US" w:eastAsia="zh-CN"/>
        </w:rPr>
        <w:t>九</w:t>
      </w:r>
      <w:r>
        <w:rPr>
          <w:rFonts w:hint="eastAsia" w:ascii="仿宋" w:hAnsi="仿宋" w:eastAsia="仿宋" w:cs="仿宋"/>
          <w:b/>
          <w:bCs/>
          <w:kern w:val="0"/>
          <w:sz w:val="32"/>
          <w:szCs w:val="32"/>
        </w:rPr>
        <w:t xml:space="preserve">、标的交付  </w:t>
      </w:r>
    </w:p>
    <w:p w14:paraId="67E83D8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1、买受人在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成交之后5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日内付清</w:t>
      </w:r>
      <w:r>
        <w:rPr>
          <w:rFonts w:hint="eastAsia" w:ascii="仿宋" w:hAnsi="仿宋" w:eastAsia="仿宋" w:cs="仿宋"/>
          <w:kern w:val="0"/>
          <w:sz w:val="32"/>
          <w:szCs w:val="32"/>
          <w:lang w:val="en-US" w:eastAsia="zh-CN"/>
        </w:rPr>
        <w:t>履约保证金、全部</w:t>
      </w:r>
      <w:r>
        <w:rPr>
          <w:rFonts w:hint="eastAsia" w:ascii="仿宋" w:hAnsi="仿宋" w:eastAsia="仿宋" w:cs="仿宋"/>
          <w:kern w:val="0"/>
          <w:sz w:val="32"/>
          <w:szCs w:val="32"/>
        </w:rPr>
        <w:t>预付货款及</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rPr>
        <w:t>后办理交割手续，由委托人交付给买受人。凭本公司出具的《</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成交确认书》，与委托人签订</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，办理移交手续。移交地点详见</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位置；逾期交接和搬运而产生的责任由买受人自行承担。</w:t>
      </w:r>
    </w:p>
    <w:p w14:paraId="0AF49CF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2、买受人必须无条件按委</w:t>
      </w:r>
      <w:r>
        <w:rPr>
          <w:rFonts w:hint="eastAsia" w:ascii="仿宋" w:hAnsi="仿宋" w:eastAsia="仿宋" w:cs="仿宋"/>
          <w:kern w:val="0"/>
          <w:sz w:val="32"/>
          <w:szCs w:val="32"/>
          <w:highlight w:val="none"/>
        </w:rPr>
        <w:t>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提货，若未及时装货则视为买受人违约，并承担相应违约责任，逾期一天扣除履约保证金的1%，若买受人未按委托人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w:t>
      </w:r>
      <w:r>
        <w:rPr>
          <w:rFonts w:hint="eastAsia" w:ascii="仿宋" w:hAnsi="仿宋" w:eastAsia="仿宋" w:cs="仿宋"/>
          <w:kern w:val="0"/>
          <w:sz w:val="32"/>
          <w:szCs w:val="32"/>
          <w:highlight w:val="none"/>
          <w:lang w:val="en-US" w:eastAsia="zh-CN"/>
        </w:rPr>
        <w:t>及</w:t>
      </w:r>
      <w:r>
        <w:rPr>
          <w:rFonts w:hint="eastAsia" w:ascii="仿宋" w:hAnsi="仿宋" w:eastAsia="仿宋" w:cs="仿宋"/>
          <w:kern w:val="0"/>
          <w:sz w:val="32"/>
          <w:szCs w:val="32"/>
          <w:highlight w:val="none"/>
        </w:rPr>
        <w:t>以上的，委托人将视买受人为自动放弃提取，买受人承担合同违约责任（委托人同意延</w:t>
      </w:r>
      <w:r>
        <w:rPr>
          <w:rFonts w:hint="eastAsia" w:ascii="仿宋" w:hAnsi="仿宋" w:eastAsia="仿宋" w:cs="仿宋"/>
          <w:kern w:val="0"/>
          <w:sz w:val="32"/>
          <w:szCs w:val="32"/>
        </w:rPr>
        <w:t>长提货周期的除外）。</w:t>
      </w:r>
    </w:p>
    <w:p w14:paraId="1715CCD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3、买受人接收地点为委托人指定场地内。从成交之日起，买受人不得以标的物存在瑕疵为由要求委托人承担赔偿</w:t>
      </w:r>
      <w:r>
        <w:rPr>
          <w:rFonts w:hint="eastAsia" w:ascii="仿宋" w:hAnsi="仿宋" w:eastAsia="仿宋" w:cs="仿宋"/>
          <w:kern w:val="0"/>
          <w:sz w:val="32"/>
          <w:szCs w:val="32"/>
          <w:highlight w:val="none"/>
        </w:rPr>
        <w:t>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（包含用于场地内临时运输道路铺设的剩余土石混合料）</w:t>
      </w:r>
      <w:r>
        <w:rPr>
          <w:rFonts w:hint="eastAsia" w:ascii="仿宋" w:hAnsi="仿宋" w:eastAsia="仿宋" w:cs="仿宋"/>
          <w:kern w:val="0"/>
          <w:sz w:val="32"/>
          <w:szCs w:val="32"/>
          <w:highlight w:val="none"/>
        </w:rPr>
        <w:t>，买受人必须无条</w:t>
      </w:r>
      <w:r>
        <w:rPr>
          <w:rFonts w:hint="eastAsia" w:ascii="仿宋" w:hAnsi="仿宋" w:eastAsia="仿宋" w:cs="仿宋"/>
          <w:kern w:val="0"/>
          <w:sz w:val="32"/>
          <w:szCs w:val="32"/>
        </w:rPr>
        <w:t>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1DD024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4、在</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移交和搬运过程中，所产生的装车费、运输费、文明施工费等费用均由买受人承担，并由买受人自行承担搬运、运输等过程中可能发生的状况和风险。</w:t>
      </w:r>
    </w:p>
    <w:p w14:paraId="31FDF2D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物移交后，</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物的保管责任由买受人承担；买受人因未在规定时间内交接或逾期交接</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物而可能产生的标的物缺失或损坏的风险由买受人自行承担。</w:t>
      </w:r>
    </w:p>
    <w:p w14:paraId="49238E51">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6、提货周期</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lang w:val="en-US" w:eastAsia="zh-CN"/>
        </w:rPr>
        <w:t>约45日历天。</w:t>
      </w:r>
      <w:r>
        <w:rPr>
          <w:rFonts w:hint="eastAsia" w:ascii="仿宋" w:hAnsi="仿宋" w:eastAsia="仿宋" w:cs="仿宋"/>
          <w:kern w:val="0"/>
          <w:sz w:val="32"/>
          <w:szCs w:val="32"/>
          <w:highlight w:val="none"/>
        </w:rPr>
        <w:t>（</w:t>
      </w:r>
      <w:r>
        <w:rPr>
          <w:rFonts w:hint="eastAsia" w:ascii="仿宋" w:hAnsi="仿宋" w:eastAsia="仿宋" w:cs="仿宋"/>
          <w:kern w:val="0"/>
          <w:sz w:val="32"/>
          <w:szCs w:val="32"/>
        </w:rPr>
        <w:t>以委托人通知买受人进场提货之日起算）。</w:t>
      </w:r>
    </w:p>
    <w:p w14:paraId="637AF7E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7、以上未明确的相关事宜，双方如有争议，以委托人的解释为准。</w:t>
      </w:r>
    </w:p>
    <w:p w14:paraId="2C05268C">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十</w:t>
      </w:r>
      <w:r>
        <w:rPr>
          <w:rFonts w:hint="eastAsia" w:ascii="仿宋" w:hAnsi="仿宋" w:eastAsia="仿宋" w:cs="仿宋"/>
          <w:b/>
          <w:bCs/>
          <w:kern w:val="0"/>
          <w:sz w:val="32"/>
          <w:szCs w:val="32"/>
        </w:rPr>
        <w:t>、特别约定和说明</w:t>
      </w:r>
    </w:p>
    <w:p w14:paraId="06C2D86B">
      <w:pPr>
        <w:widowControl/>
        <w:shd w:val="clear" w:color="auto" w:fill="FFFFFF"/>
        <w:spacing w:line="560" w:lineRule="exact"/>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1、本次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只确定</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的成交单价和买受人。（备注：本次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物为镇海区九龙湖镇河头勤山采石场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w:t>
      </w:r>
    </w:p>
    <w:p w14:paraId="352D8FC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仅限由委托人开采出来的镇海区九龙湖镇河头勤山采石场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，看样请联系委托人或本公司。竞买人在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前自行判断</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的情况。数量与品种、质地等以标的物的现状为准，竞买人在实地看样时须认真仔细对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物的价值进行正确估计，本公司及委托人对其市场价值、使用价值、品质好坏、数量的缺失均不作保证。委托人和本公司不承担标的物现状中的任何瑕疵担保责任，竞买人未看样的责任自负。</w:t>
      </w:r>
    </w:p>
    <w:p w14:paraId="6A4DCF5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仅以标的物现状进行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，成交单价不以标的数量、品质以及齐全性、使用性等差异而作退补。</w:t>
      </w:r>
    </w:p>
    <w:p w14:paraId="18D7A24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4、安全施工及责任：买受人在运输</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过程中须按国家有关规定妥善组织施工，并进行必要的防护；在运输等过程中若出现安全事故均由买受人自行负责解决，与本公司、委托人无涉。</w:t>
      </w:r>
    </w:p>
    <w:p w14:paraId="51F04A0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5、买受人提货作业必须在委托人监管人员在场时进行。</w:t>
      </w:r>
    </w:p>
    <w:p w14:paraId="799DF88F">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kern w:val="0"/>
          <w:sz w:val="32"/>
          <w:szCs w:val="32"/>
        </w:rPr>
        <w:t>6、买受人在提货时必须保证运输场地</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进出口</w:t>
      </w:r>
      <w:r>
        <w:rPr>
          <w:rFonts w:hint="eastAsia" w:ascii="仿宋" w:hAnsi="仿宋" w:eastAsia="仿宋" w:cs="仿宋"/>
          <w:color w:val="auto"/>
          <w:kern w:val="0"/>
          <w:sz w:val="32"/>
          <w:szCs w:val="32"/>
        </w:rPr>
        <w:t>位置等符合宁波市文明施工要求，并负责途经道路的保洁。</w:t>
      </w:r>
    </w:p>
    <w:p w14:paraId="5106DA60">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7、买受人在提货运输过程中所涉及的一切安全责任均由买受人承担，与委托人无涉。</w:t>
      </w:r>
    </w:p>
    <w:p w14:paraId="3775C8A6">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8、本次</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运输涉及到的运输道路，由买受人自行与相关方协商解决保洁及损坏（包括运输车辆正常行驶造成的道路损坏）赔偿事宜，与委托人无涉。</w:t>
      </w:r>
    </w:p>
    <w:p w14:paraId="21EEC156">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9、买受人对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的使用、处置应遵循相关法律、法规及有关的规定。</w:t>
      </w:r>
    </w:p>
    <w:p w14:paraId="25EFBDF2">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10、</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销售结束，双方办理结算手续，镇海区财政局退还剩余的预付货款。货款由镇海区财政局开具</w:t>
      </w:r>
      <w:r>
        <w:rPr>
          <w:rFonts w:hint="eastAsia" w:ascii="仿宋" w:hAnsi="仿宋" w:eastAsia="仿宋" w:cs="仿宋"/>
          <w:b/>
          <w:bCs/>
          <w:kern w:val="0"/>
          <w:sz w:val="32"/>
          <w:szCs w:val="32"/>
          <w:highlight w:val="none"/>
        </w:rPr>
        <w:t>资金往来结算票据</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格式详见附件</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rPr>
        <w:t>给</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lang w:val="en-US" w:eastAsia="zh-CN"/>
        </w:rPr>
        <w:t>履约保证金</w:t>
      </w:r>
      <w:r>
        <w:rPr>
          <w:rFonts w:hint="eastAsia" w:ascii="仿宋" w:hAnsi="仿宋" w:eastAsia="仿宋" w:cs="仿宋"/>
          <w:kern w:val="0"/>
          <w:sz w:val="32"/>
          <w:szCs w:val="32"/>
        </w:rPr>
        <w:t>由</w:t>
      </w:r>
      <w:r>
        <w:rPr>
          <w:rFonts w:hint="eastAsia" w:ascii="仿宋" w:hAnsi="仿宋" w:eastAsia="仿宋" w:cs="仿宋"/>
          <w:kern w:val="0"/>
          <w:sz w:val="32"/>
          <w:szCs w:val="32"/>
          <w:lang w:val="en-US" w:eastAsia="zh-CN"/>
        </w:rPr>
        <w:t>委托人开具收据给买受人</w:t>
      </w:r>
      <w:r>
        <w:rPr>
          <w:rFonts w:hint="eastAsia" w:ascii="仿宋" w:hAnsi="仿宋" w:eastAsia="仿宋" w:cs="仿宋"/>
          <w:kern w:val="0"/>
          <w:sz w:val="32"/>
          <w:szCs w:val="32"/>
        </w:rPr>
        <w:t>。</w:t>
      </w:r>
    </w:p>
    <w:p w14:paraId="13AF833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11、竞买人须自行了解关注</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落实现场进出及周边运输道</w:t>
      </w:r>
      <w:r>
        <w:rPr>
          <w:rFonts w:hint="eastAsia" w:ascii="仿宋" w:hAnsi="仿宋" w:eastAsia="仿宋" w:cs="仿宋"/>
          <w:b/>
          <w:bCs/>
          <w:kern w:val="0"/>
          <w:sz w:val="32"/>
          <w:szCs w:val="32"/>
          <w:highlight w:val="none"/>
        </w:rPr>
        <w:t>路事宜。</w:t>
      </w:r>
    </w:p>
    <w:p w14:paraId="33EFFA03">
      <w:pPr>
        <w:spacing w:line="360" w:lineRule="auto"/>
        <w:ind w:firstLine="640" w:firstLineChars="200"/>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kern w:val="0"/>
          <w:sz w:val="32"/>
          <w:szCs w:val="32"/>
          <w:highlight w:val="none"/>
        </w:rPr>
        <w:t>1</w:t>
      </w:r>
      <w:r>
        <w:rPr>
          <w:rFonts w:hint="eastAsia" w:ascii="仿宋" w:hAnsi="仿宋" w:eastAsia="仿宋" w:cs="仿宋"/>
          <w:b w:val="0"/>
          <w:bCs w:val="0"/>
          <w:kern w:val="0"/>
          <w:sz w:val="32"/>
          <w:szCs w:val="32"/>
          <w:highlight w:val="none"/>
          <w:lang w:val="en-US" w:eastAsia="zh-CN"/>
        </w:rPr>
        <w:t>2</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color w:val="auto"/>
          <w:kern w:val="0"/>
          <w:sz w:val="32"/>
          <w:szCs w:val="32"/>
          <w:highlight w:val="none"/>
          <w:lang w:val="en-US" w:eastAsia="zh-CN"/>
        </w:rPr>
        <w:t>本次标的物所在场地内运输道路填筑和日常维护及保洁、洗车池日常使用和维护均由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负责并承担费用，若</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不履行或履行不到位，则</w:t>
      </w:r>
      <w:r>
        <w:rPr>
          <w:rFonts w:hint="eastAsia" w:ascii="仿宋" w:hAnsi="仿宋" w:eastAsia="仿宋" w:cs="仿宋"/>
          <w:b w:val="0"/>
          <w:bCs w:val="0"/>
          <w:kern w:val="0"/>
          <w:sz w:val="32"/>
          <w:szCs w:val="32"/>
          <w:highlight w:val="none"/>
        </w:rPr>
        <w:t>委托人</w:t>
      </w:r>
      <w:r>
        <w:rPr>
          <w:rFonts w:hint="eastAsia" w:ascii="仿宋" w:hAnsi="仿宋" w:eastAsia="仿宋" w:cs="仿宋"/>
          <w:b w:val="0"/>
          <w:bCs w:val="0"/>
          <w:kern w:val="0"/>
          <w:sz w:val="32"/>
          <w:szCs w:val="32"/>
          <w:highlight w:val="none"/>
          <w:lang w:val="en-US" w:eastAsia="zh-CN"/>
        </w:rPr>
        <w:t>有</w:t>
      </w:r>
      <w:r>
        <w:rPr>
          <w:rFonts w:hint="eastAsia" w:ascii="仿宋" w:hAnsi="仿宋" w:eastAsia="仿宋" w:cs="仿宋"/>
          <w:b w:val="0"/>
          <w:bCs w:val="0"/>
          <w:color w:val="auto"/>
          <w:kern w:val="0"/>
          <w:sz w:val="32"/>
          <w:szCs w:val="32"/>
          <w:highlight w:val="none"/>
          <w:lang w:val="en-US" w:eastAsia="zh-CN"/>
        </w:rPr>
        <w:t>权委托第三方实施，费用约10000元/月，相关费用从</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履约保证金中扣除，费用超过履约保证金金额时，甲方有权向</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追偿。因上述事宜引起纠纷或导致暂停运输的，由此产生的费用和责任全部由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承担。</w:t>
      </w:r>
    </w:p>
    <w:p w14:paraId="6DFA8DC4">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rPr>
        <w:t>、法律责任</w:t>
      </w:r>
    </w:p>
    <w:p w14:paraId="6B0AB56D">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1、委托人和本公司对本次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存在的已告知或未告知的瑕疵，不承担任何瑕疵担保责任。</w:t>
      </w:r>
    </w:p>
    <w:p w14:paraId="7D163D88">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2、买受人有下列违约情况，买受人承担违约责任，本公司可自买受人违约之日起单方面无条件收回</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w:t>
      </w:r>
    </w:p>
    <w:p w14:paraId="0C4C999F">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成交后，买受人未与本公司签订《</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笔录》</w:t>
      </w:r>
      <w:r>
        <w:rPr>
          <w:rFonts w:hint="eastAsia" w:ascii="仿宋" w:hAnsi="仿宋" w:eastAsia="仿宋" w:cs="仿宋"/>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竞价成交后5个工作日内，买受人未与委托人签订《代销售协议》；上述行为均视为买受人违约，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保证金作为违约金不予退还；若</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标的再行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，原买受人应当支付第一次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中本人及委托人应当支付的</w:t>
      </w:r>
      <w:r>
        <w:rPr>
          <w:rFonts w:hint="eastAsia" w:ascii="仿宋" w:hAnsi="仿宋" w:eastAsia="仿宋" w:cs="仿宋"/>
          <w:kern w:val="0"/>
          <w:sz w:val="32"/>
          <w:szCs w:val="32"/>
          <w:highlight w:val="none"/>
          <w:lang w:val="en-US" w:eastAsia="zh-CN"/>
        </w:rPr>
        <w:t>服务费</w:t>
      </w:r>
      <w:r>
        <w:rPr>
          <w:rFonts w:hint="eastAsia" w:ascii="仿宋" w:hAnsi="仿宋" w:eastAsia="仿宋" w:cs="仿宋"/>
          <w:kern w:val="0"/>
          <w:sz w:val="32"/>
          <w:szCs w:val="32"/>
          <w:highlight w:val="none"/>
        </w:rPr>
        <w:t>。再行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的价款低于原</w:t>
      </w:r>
      <w:r>
        <w:rPr>
          <w:rFonts w:hint="eastAsia" w:ascii="仿宋" w:hAnsi="仿宋" w:eastAsia="仿宋" w:cs="仿宋"/>
          <w:kern w:val="0"/>
          <w:sz w:val="32"/>
          <w:szCs w:val="32"/>
          <w:highlight w:val="none"/>
          <w:lang w:eastAsia="zh-CN"/>
        </w:rPr>
        <w:t>竞价</w:t>
      </w:r>
      <w:r>
        <w:rPr>
          <w:rFonts w:hint="eastAsia" w:ascii="仿宋" w:hAnsi="仿宋" w:eastAsia="仿宋" w:cs="仿宋"/>
          <w:kern w:val="0"/>
          <w:sz w:val="32"/>
          <w:szCs w:val="32"/>
          <w:highlight w:val="none"/>
        </w:rPr>
        <w:t>价款的，原买受人应当补足差额，委托人保留依法追究的权利，并由买受人承担违约责任。</w:t>
      </w:r>
    </w:p>
    <w:p w14:paraId="697611DD">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（2）买受人未按约定或逾期支付</w:t>
      </w:r>
      <w:r>
        <w:rPr>
          <w:rFonts w:hint="eastAsia" w:ascii="仿宋" w:hAnsi="仿宋" w:eastAsia="仿宋" w:cs="仿宋"/>
          <w:kern w:val="0"/>
          <w:sz w:val="32"/>
          <w:szCs w:val="32"/>
          <w:highlight w:val="none"/>
          <w:lang w:val="en-US" w:eastAsia="zh-CN"/>
        </w:rPr>
        <w:t>履约保证金、全部</w:t>
      </w:r>
      <w:r>
        <w:rPr>
          <w:rFonts w:hint="eastAsia" w:ascii="仿宋" w:hAnsi="仿宋" w:eastAsia="仿宋" w:cs="仿宋"/>
          <w:kern w:val="0"/>
          <w:sz w:val="32"/>
          <w:szCs w:val="32"/>
        </w:rPr>
        <w:t>预付货款或</w:t>
      </w:r>
      <w:r>
        <w:rPr>
          <w:rFonts w:hint="eastAsia" w:ascii="仿宋" w:hAnsi="仿宋" w:eastAsia="仿宋" w:cs="仿宋"/>
          <w:kern w:val="0"/>
          <w:sz w:val="32"/>
          <w:szCs w:val="32"/>
          <w:lang w:eastAsia="zh-CN"/>
        </w:rPr>
        <w:t>竞价服务费</w:t>
      </w:r>
      <w:r>
        <w:rPr>
          <w:rFonts w:hint="eastAsia" w:ascii="仿宋" w:hAnsi="仿宋" w:eastAsia="仿宋" w:cs="仿宋"/>
          <w:color w:val="auto"/>
          <w:kern w:val="0"/>
          <w:sz w:val="32"/>
          <w:szCs w:val="32"/>
        </w:rPr>
        <w:t>的，</w:t>
      </w:r>
      <w:r>
        <w:rPr>
          <w:rFonts w:hint="eastAsia" w:ascii="仿宋" w:hAnsi="仿宋" w:eastAsia="仿宋" w:cs="仿宋"/>
          <w:color w:val="auto"/>
          <w:kern w:val="0"/>
          <w:sz w:val="32"/>
          <w:szCs w:val="32"/>
          <w:lang w:eastAsia="zh-CN"/>
        </w:rPr>
        <w:t>竞价保证金</w:t>
      </w:r>
      <w:r>
        <w:rPr>
          <w:rFonts w:hint="eastAsia" w:ascii="仿宋" w:hAnsi="仿宋" w:eastAsia="仿宋" w:cs="仿宋"/>
          <w:kern w:val="0"/>
          <w:sz w:val="32"/>
          <w:szCs w:val="32"/>
        </w:rPr>
        <w:t>作为违约金不予退还。</w:t>
      </w:r>
    </w:p>
    <w:p w14:paraId="50AD7BB4">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（3）买受人未按本《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》之</w:t>
      </w:r>
      <w:r>
        <w:rPr>
          <w:rFonts w:hint="eastAsia" w:ascii="仿宋" w:hAnsi="仿宋" w:eastAsia="仿宋" w:cs="仿宋"/>
          <w:color w:val="auto"/>
          <w:kern w:val="0"/>
          <w:sz w:val="32"/>
          <w:szCs w:val="32"/>
        </w:rPr>
        <w:t>任一</w:t>
      </w:r>
      <w:r>
        <w:rPr>
          <w:rFonts w:hint="eastAsia" w:ascii="仿宋" w:hAnsi="仿宋" w:eastAsia="仿宋" w:cs="仿宋"/>
          <w:kern w:val="0"/>
          <w:sz w:val="32"/>
          <w:szCs w:val="32"/>
        </w:rPr>
        <w:t>条款履行的，视为买受人违约，</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作为违约金不予退还。</w:t>
      </w:r>
    </w:p>
    <w:p w14:paraId="39B3EA8E">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3、竞买人之间恶意串通或有操纵</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、弄虚作假行为的，本公司有权当场取消其竞买资格，并依法由竞买人承担相应的赔偿责任。</w:t>
      </w:r>
    </w:p>
    <w:p w14:paraId="02F5D87B">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rPr>
        <w:t>、其他约定</w:t>
      </w:r>
    </w:p>
    <w:p w14:paraId="138D533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1、若《</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》需要修正或补充的，本公司可以在举行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之前书面告知竞买人，也可在宣布正式</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前由本公司口头说明或补充。竞买人一经参拍或应价的，均视为已接受此修正或补充。</w:t>
      </w:r>
    </w:p>
    <w:p w14:paraId="12EC5A0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1F427F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3、委托人在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开始前可以暂停、中止、撤回，若出现上述的情况，委托人和本公司不向竞买人承担任何责任及一切费用。</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将在出现上述情况后全额退还（不计息）。</w:t>
      </w:r>
    </w:p>
    <w:p w14:paraId="032DCD3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、竞买人报名参加本次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会，即对所竞买的标的已完全了解，并愿意承担相应法律责任，自愿遵</w:t>
      </w:r>
      <w:r>
        <w:rPr>
          <w:rFonts w:hint="eastAsia" w:ascii="仿宋" w:hAnsi="仿宋" w:eastAsia="仿宋" w:cs="仿宋"/>
          <w:kern w:val="0"/>
          <w:sz w:val="32"/>
          <w:szCs w:val="32"/>
          <w:highlight w:val="none"/>
        </w:rPr>
        <w:t>守本《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》各项条款及相关法律规定。未经咨询看样参拍的，</w:t>
      </w:r>
      <w:r>
        <w:rPr>
          <w:rFonts w:hint="eastAsia" w:ascii="仿宋" w:hAnsi="仿宋" w:eastAsia="仿宋" w:cs="仿宋"/>
          <w:kern w:val="0"/>
          <w:sz w:val="32"/>
          <w:szCs w:val="32"/>
        </w:rPr>
        <w:t>责任自负。</w:t>
      </w:r>
    </w:p>
    <w:p w14:paraId="2E51383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包括附件是《</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成交确认书》的补充，与《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成交确认书》具有同等法律效力。</w:t>
      </w:r>
    </w:p>
    <w:p w14:paraId="7C659255">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附件 ：（1）</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竞价公告</w:t>
      </w:r>
      <w:r>
        <w:rPr>
          <w:rFonts w:hint="eastAsia" w:ascii="仿宋" w:hAnsi="仿宋" w:eastAsia="仿宋" w:cs="仿宋"/>
          <w:kern w:val="0"/>
          <w:sz w:val="32"/>
          <w:szCs w:val="32"/>
          <w:lang w:eastAsia="zh-CN"/>
        </w:rPr>
        <w:t>》</w:t>
      </w:r>
    </w:p>
    <w:p w14:paraId="5AD3AC2A">
      <w:pPr>
        <w:widowControl/>
        <w:numPr>
          <w:ilvl w:val="0"/>
          <w:numId w:val="2"/>
        </w:numPr>
        <w:shd w:val="clear" w:color="auto" w:fill="FFFFFF"/>
        <w:spacing w:line="560" w:lineRule="exact"/>
        <w:jc w:val="left"/>
        <w:rPr>
          <w:rFonts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p>
    <w:p w14:paraId="1C59F26A">
      <w:pPr>
        <w:pStyle w:val="7"/>
        <w:ind w:left="0" w:leftChars="0" w:firstLine="0" w:firstLineChars="0"/>
        <w:rPr>
          <w:rFonts w:ascii="仿宋" w:hAnsi="仿宋" w:eastAsia="仿宋" w:cs="仿宋"/>
          <w:kern w:val="0"/>
          <w:sz w:val="32"/>
          <w:szCs w:val="32"/>
        </w:rPr>
      </w:pPr>
    </w:p>
    <w:p w14:paraId="1E29A806">
      <w:pPr>
        <w:pStyle w:val="7"/>
        <w:rPr>
          <w:rFonts w:ascii="仿宋" w:hAnsi="仿宋" w:eastAsia="仿宋" w:cs="仿宋"/>
          <w:kern w:val="0"/>
          <w:sz w:val="32"/>
          <w:szCs w:val="32"/>
        </w:rPr>
      </w:pPr>
    </w:p>
    <w:p w14:paraId="76C136F2">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宁波市镇海产权服务中心有限公司</w:t>
      </w:r>
    </w:p>
    <w:p w14:paraId="0D5A01DA">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25</w:t>
      </w:r>
      <w:bookmarkStart w:id="0" w:name="_GoBack"/>
      <w:bookmarkEnd w:id="0"/>
      <w:r>
        <w:rPr>
          <w:rFonts w:hint="eastAsia" w:ascii="仿宋" w:hAnsi="仿宋" w:eastAsia="仿宋" w:cs="仿宋"/>
          <w:kern w:val="0"/>
          <w:sz w:val="32"/>
          <w:szCs w:val="32"/>
        </w:rPr>
        <w:t>日</w:t>
      </w:r>
    </w:p>
    <w:p w14:paraId="79972D3E">
      <w:pPr>
        <w:widowControl/>
        <w:shd w:val="clear" w:color="auto" w:fill="FFFFFF"/>
        <w:spacing w:line="560" w:lineRule="exact"/>
        <w:jc w:val="right"/>
        <w:rPr>
          <w:rFonts w:hint="eastAsia" w:ascii="仿宋" w:hAnsi="仿宋" w:eastAsia="仿宋" w:cs="仿宋"/>
          <w:kern w:val="0"/>
          <w:sz w:val="32"/>
          <w:szCs w:val="32"/>
        </w:rPr>
      </w:pPr>
    </w:p>
    <w:p w14:paraId="0E9550D9">
      <w:pPr>
        <w:widowControl/>
        <w:shd w:val="clear" w:color="auto" w:fill="FFFFFF"/>
        <w:spacing w:line="560" w:lineRule="exact"/>
        <w:jc w:val="right"/>
        <w:rPr>
          <w:rFonts w:hint="eastAsia" w:ascii="仿宋" w:hAnsi="仿宋" w:eastAsia="仿宋" w:cs="仿宋"/>
          <w:kern w:val="0"/>
          <w:sz w:val="32"/>
          <w:szCs w:val="32"/>
        </w:rPr>
      </w:pPr>
    </w:p>
    <w:p w14:paraId="679DCD93">
      <w:pPr>
        <w:widowControl/>
        <w:shd w:val="clear" w:color="auto" w:fill="FFFFFF"/>
        <w:spacing w:line="560" w:lineRule="exact"/>
        <w:jc w:val="right"/>
        <w:rPr>
          <w:rFonts w:hint="eastAsia" w:ascii="仿宋" w:hAnsi="仿宋" w:eastAsia="仿宋" w:cs="仿宋"/>
          <w:kern w:val="0"/>
          <w:sz w:val="32"/>
          <w:szCs w:val="32"/>
        </w:rPr>
      </w:pPr>
    </w:p>
    <w:p w14:paraId="20D8CFE9">
      <w:pPr>
        <w:widowControl/>
        <w:shd w:val="clear" w:color="auto" w:fill="FFFFFF"/>
        <w:spacing w:line="560" w:lineRule="exact"/>
        <w:jc w:val="right"/>
        <w:rPr>
          <w:rFonts w:hint="eastAsia" w:ascii="仿宋" w:hAnsi="仿宋" w:eastAsia="仿宋" w:cs="仿宋"/>
          <w:kern w:val="0"/>
          <w:sz w:val="32"/>
          <w:szCs w:val="32"/>
        </w:rPr>
      </w:pPr>
    </w:p>
    <w:p w14:paraId="75D7B9F3">
      <w:pPr>
        <w:widowControl/>
        <w:shd w:val="clear" w:color="auto" w:fill="FFFFFF"/>
        <w:spacing w:line="560" w:lineRule="exact"/>
        <w:jc w:val="right"/>
        <w:rPr>
          <w:rFonts w:hint="eastAsia" w:ascii="仿宋" w:hAnsi="仿宋" w:eastAsia="仿宋" w:cs="仿宋"/>
          <w:kern w:val="0"/>
          <w:sz w:val="32"/>
          <w:szCs w:val="32"/>
        </w:rPr>
      </w:pPr>
    </w:p>
    <w:p w14:paraId="43BDCDE9">
      <w:pPr>
        <w:widowControl/>
        <w:shd w:val="clear" w:color="auto" w:fill="FFFFFF"/>
        <w:spacing w:line="560" w:lineRule="exact"/>
        <w:jc w:val="right"/>
        <w:rPr>
          <w:rFonts w:hint="eastAsia" w:ascii="仿宋" w:hAnsi="仿宋" w:eastAsia="仿宋" w:cs="仿宋"/>
          <w:kern w:val="0"/>
          <w:sz w:val="32"/>
          <w:szCs w:val="32"/>
        </w:rPr>
      </w:pPr>
    </w:p>
    <w:p w14:paraId="0D34AD10">
      <w:pPr>
        <w:widowControl/>
        <w:shd w:val="clear" w:color="auto" w:fill="FFFFFF"/>
        <w:spacing w:line="560" w:lineRule="exact"/>
        <w:jc w:val="right"/>
        <w:rPr>
          <w:rFonts w:hint="eastAsia" w:ascii="仿宋" w:hAnsi="仿宋" w:eastAsia="仿宋" w:cs="仿宋"/>
          <w:kern w:val="0"/>
          <w:sz w:val="32"/>
          <w:szCs w:val="32"/>
        </w:rPr>
      </w:pPr>
    </w:p>
    <w:p w14:paraId="59DD3CD5">
      <w:pPr>
        <w:widowControl/>
        <w:shd w:val="clear" w:color="auto" w:fill="FFFFFF"/>
        <w:spacing w:line="560" w:lineRule="exact"/>
        <w:jc w:val="right"/>
        <w:rPr>
          <w:rFonts w:hint="eastAsia" w:ascii="仿宋" w:hAnsi="仿宋" w:eastAsia="仿宋" w:cs="仿宋"/>
          <w:kern w:val="0"/>
          <w:sz w:val="32"/>
          <w:szCs w:val="32"/>
        </w:rPr>
      </w:pPr>
    </w:p>
    <w:p w14:paraId="1016FA2A">
      <w:pPr>
        <w:widowControl/>
        <w:shd w:val="clear" w:color="auto" w:fill="FFFFFF"/>
        <w:spacing w:line="560" w:lineRule="exact"/>
        <w:jc w:val="center"/>
        <w:rPr>
          <w:rFonts w:hint="eastAsia" w:ascii="仿宋" w:hAnsi="仿宋" w:eastAsia="仿宋" w:cs="仿宋"/>
          <w:kern w:val="0"/>
          <w:sz w:val="32"/>
          <w:szCs w:val="32"/>
        </w:rPr>
      </w:pPr>
      <w:r>
        <w:rPr>
          <w:rFonts w:hint="eastAsia" w:ascii="仿宋" w:hAnsi="仿宋" w:eastAsia="仿宋" w:cs="仿宋"/>
          <w:kern w:val="0"/>
          <w:sz w:val="32"/>
          <w:szCs w:val="32"/>
        </w:rPr>
        <w:br w:type="page"/>
      </w:r>
      <w:r>
        <w:rPr>
          <w:rFonts w:hint="eastAsia" w:ascii="仿宋" w:hAnsi="仿宋" w:eastAsia="仿宋" w:cs="仿宋"/>
          <w:kern w:val="0"/>
          <w:sz w:val="32"/>
          <w:szCs w:val="32"/>
        </w:rPr>
        <w:drawing>
          <wp:anchor distT="0" distB="0" distL="114300" distR="114300" simplePos="0" relativeHeight="251659264" behindDoc="1" locked="0" layoutInCell="1" allowOverlap="1">
            <wp:simplePos x="0" y="0"/>
            <wp:positionH relativeFrom="column">
              <wp:posOffset>-1449070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2"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58069CC8">
      <w:pPr>
        <w:widowControl/>
        <w:shd w:val="clear" w:color="auto" w:fill="FFFFFF"/>
        <w:spacing w:line="560" w:lineRule="exact"/>
        <w:jc w:val="center"/>
        <w:rPr>
          <w:rFonts w:hint="eastAsia" w:ascii="仿宋" w:hAnsi="仿宋" w:eastAsia="仿宋" w:cs="仿宋"/>
          <w:b/>
          <w:bCs/>
          <w:kern w:val="0"/>
          <w:sz w:val="36"/>
          <w:szCs w:val="36"/>
        </w:rPr>
      </w:pPr>
      <w:r>
        <w:rPr>
          <w:rFonts w:hint="eastAsia" w:ascii="仿宋" w:hAnsi="仿宋" w:eastAsia="仿宋" w:cs="仿宋"/>
          <w:b/>
          <w:bCs/>
          <w:kern w:val="0"/>
          <w:sz w:val="36"/>
          <w:szCs w:val="36"/>
          <w:lang w:val="en-US" w:eastAsia="zh-CN"/>
        </w:rPr>
        <w:t>代</w:t>
      </w:r>
      <w:r>
        <w:rPr>
          <w:rFonts w:hint="eastAsia" w:ascii="仿宋" w:hAnsi="仿宋" w:eastAsia="仿宋" w:cs="仿宋"/>
          <w:b/>
          <w:bCs/>
          <w:kern w:val="0"/>
          <w:sz w:val="36"/>
          <w:szCs w:val="36"/>
        </w:rPr>
        <w:t>销售协议</w:t>
      </w:r>
    </w:p>
    <w:p w14:paraId="0B3055F5">
      <w:pPr>
        <w:widowControl/>
        <w:shd w:val="clear" w:color="auto" w:fill="FFFFFF"/>
        <w:spacing w:line="560" w:lineRule="exact"/>
        <w:jc w:val="center"/>
        <w:rPr>
          <w:rFonts w:hint="eastAsia" w:ascii="仿宋" w:hAnsi="仿宋" w:eastAsia="仿宋" w:cs="仿宋"/>
          <w:b/>
          <w:bCs/>
          <w:kern w:val="0"/>
          <w:sz w:val="36"/>
          <w:szCs w:val="36"/>
        </w:rPr>
      </w:pPr>
    </w:p>
    <w:p w14:paraId="28868ED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甲方</w:t>
      </w:r>
      <w:r>
        <w:rPr>
          <w:rFonts w:hint="eastAsia" w:ascii="仿宋" w:hAnsi="仿宋" w:eastAsia="仿宋" w:cs="仿宋"/>
          <w:kern w:val="0"/>
          <w:sz w:val="32"/>
          <w:szCs w:val="32"/>
        </w:rPr>
        <w:t xml:space="preserve">：宁波雄镇矿业有限公司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p>
    <w:p w14:paraId="4554F55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乙方</w:t>
      </w:r>
      <w:r>
        <w:rPr>
          <w:rFonts w:hint="eastAsia" w:ascii="仿宋" w:hAnsi="仿宋" w:eastAsia="仿宋" w:cs="仿宋"/>
          <w:kern w:val="0"/>
          <w:sz w:val="32"/>
          <w:szCs w:val="32"/>
        </w:rPr>
        <w:t xml:space="preserve">： </w:t>
      </w:r>
    </w:p>
    <w:p w14:paraId="7B1FAFBC">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根据上级相关会议精神，甲方作为建设投资主体负责镇海区废弃矿山的治理并代为处置剩余土石混合料。</w:t>
      </w:r>
      <w:r>
        <w:rPr>
          <w:rFonts w:hint="eastAsia" w:ascii="仿宋" w:hAnsi="仿宋" w:eastAsia="仿宋" w:cs="仿宋"/>
          <w:kern w:val="0"/>
          <w:sz w:val="32"/>
          <w:szCs w:val="32"/>
        </w:rPr>
        <w:t>受甲方委托，经宁波市镇海产权服务中心</w:t>
      </w:r>
      <w:r>
        <w:rPr>
          <w:rFonts w:hint="eastAsia" w:ascii="仿宋" w:hAnsi="仿宋" w:eastAsia="仿宋" w:cs="仿宋"/>
          <w:kern w:val="0"/>
          <w:sz w:val="32"/>
          <w:szCs w:val="32"/>
          <w:lang w:eastAsia="zh-CN"/>
        </w:rPr>
        <w:t>有限公司</w:t>
      </w:r>
      <w:r>
        <w:rPr>
          <w:rFonts w:hint="eastAsia" w:ascii="仿宋" w:hAnsi="仿宋" w:eastAsia="仿宋" w:cs="仿宋"/>
          <w:kern w:val="0"/>
          <w:sz w:val="32"/>
          <w:szCs w:val="32"/>
        </w:rPr>
        <w:t>组织的公开</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，乙方以最高应价    元/吨竞得一批机械开采</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，现就相关事项协议如下：</w:t>
      </w:r>
    </w:p>
    <w:p w14:paraId="6BADA38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一、买卖标的及数量：</w:t>
      </w:r>
    </w:p>
    <w:p w14:paraId="386E321A">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1.1镇海区九龙湖镇河头勤山采石场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highlight w:val="none"/>
        </w:rPr>
        <w:t>一批，数量约</w:t>
      </w:r>
      <w:r>
        <w:rPr>
          <w:rFonts w:hint="eastAsia" w:ascii="仿宋" w:hAnsi="仿宋" w:eastAsia="仿宋" w:cs="仿宋"/>
          <w:kern w:val="0"/>
          <w:sz w:val="32"/>
          <w:szCs w:val="32"/>
          <w:highlight w:val="none"/>
          <w:lang w:val="en-US" w:eastAsia="zh-CN"/>
        </w:rPr>
        <w:t>7</w:t>
      </w:r>
      <w:r>
        <w:rPr>
          <w:rFonts w:hint="eastAsia" w:ascii="仿宋" w:hAnsi="仿宋" w:eastAsia="仿宋" w:cs="仿宋"/>
          <w:kern w:val="0"/>
          <w:sz w:val="32"/>
          <w:szCs w:val="32"/>
          <w:highlight w:val="none"/>
        </w:rPr>
        <w:t>万吨，最终成交单价     元/吨（</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b w:val="0"/>
          <w:bCs w:val="0"/>
          <w:kern w:val="0"/>
          <w:sz w:val="32"/>
          <w:szCs w:val="32"/>
          <w:highlight w:val="none"/>
          <w:lang w:val="en-US" w:eastAsia="zh-CN"/>
        </w:rPr>
        <w:t>装车由乙方负责并承担费用</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数量按实际过磅为准，双方确认的磅单作为货款结算唯一依据。乙方须到甲方指定磅站过磅，由此可能造成的运输成本增加由乙方承担。</w:t>
      </w:r>
    </w:p>
    <w:p w14:paraId="172C4B7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1.2本次</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提货周期约</w:t>
      </w:r>
      <w:r>
        <w:rPr>
          <w:rFonts w:hint="eastAsia" w:ascii="仿宋" w:hAnsi="仿宋" w:eastAsia="仿宋" w:cs="仿宋"/>
          <w:kern w:val="0"/>
          <w:sz w:val="32"/>
          <w:szCs w:val="32"/>
          <w:highlight w:val="none"/>
          <w:lang w:val="en-US" w:eastAsia="zh-CN"/>
        </w:rPr>
        <w:t>45日历天</w:t>
      </w:r>
      <w:r>
        <w:rPr>
          <w:rFonts w:hint="eastAsia" w:ascii="仿宋" w:hAnsi="仿宋" w:eastAsia="仿宋" w:cs="仿宋"/>
          <w:kern w:val="0"/>
          <w:sz w:val="32"/>
          <w:szCs w:val="32"/>
          <w:highlight w:val="none"/>
        </w:rPr>
        <w:t xml:space="preserve">（以甲方通知乙方进场提货之日起算）。 </w:t>
      </w:r>
    </w:p>
    <w:p w14:paraId="726E3C6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1.3甲方开采</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数量未达预期的，乙方不追究</w:t>
      </w:r>
      <w:r>
        <w:rPr>
          <w:rFonts w:hint="eastAsia" w:ascii="仿宋" w:hAnsi="仿宋" w:eastAsia="仿宋" w:cs="仿宋"/>
          <w:kern w:val="0"/>
          <w:sz w:val="32"/>
          <w:szCs w:val="32"/>
          <w:highlight w:val="none"/>
          <w:lang w:eastAsia="zh-Hans"/>
        </w:rPr>
        <w:t>甲方</w:t>
      </w:r>
      <w:r>
        <w:rPr>
          <w:rFonts w:hint="eastAsia" w:ascii="仿宋" w:hAnsi="仿宋" w:eastAsia="仿宋" w:cs="仿宋"/>
          <w:kern w:val="0"/>
          <w:sz w:val="32"/>
          <w:szCs w:val="32"/>
          <w:highlight w:val="none"/>
        </w:rPr>
        <w:t>责任。</w:t>
      </w:r>
    </w:p>
    <w:p w14:paraId="000CF39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二、付款方式：</w:t>
      </w:r>
    </w:p>
    <w:p w14:paraId="6AC940E0">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2.1乙方自网络</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内付清</w:t>
      </w:r>
      <w:r>
        <w:rPr>
          <w:rFonts w:hint="eastAsia" w:ascii="仿宋" w:hAnsi="仿宋" w:eastAsia="仿宋" w:cs="仿宋"/>
          <w:kern w:val="0"/>
          <w:sz w:val="32"/>
          <w:szCs w:val="32"/>
          <w:highlight w:val="none"/>
          <w:lang w:val="en-US" w:eastAsia="zh-CN"/>
        </w:rPr>
        <w:t>全部</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金额=竞得单价*7万吨</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及</w:t>
      </w:r>
      <w:r>
        <w:rPr>
          <w:rFonts w:hint="eastAsia" w:ascii="仿宋" w:hAnsi="仿宋" w:eastAsia="仿宋" w:cs="仿宋"/>
          <w:kern w:val="0"/>
          <w:sz w:val="32"/>
          <w:szCs w:val="32"/>
          <w:highlight w:val="none"/>
          <w:lang w:val="en-US" w:eastAsia="zh-CN"/>
        </w:rPr>
        <w:t>10万元</w:t>
      </w:r>
      <w:r>
        <w:rPr>
          <w:rFonts w:hint="eastAsia" w:ascii="仿宋" w:hAnsi="仿宋" w:eastAsia="仿宋" w:cs="仿宋"/>
          <w:kern w:val="0"/>
          <w:sz w:val="32"/>
          <w:szCs w:val="32"/>
          <w:highlight w:val="none"/>
        </w:rPr>
        <w:t>履约保证金</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标的交货以实际过磅数量为准，先付后运，以上均需现金支付（人民币）。</w:t>
      </w:r>
      <w:r>
        <w:rPr>
          <w:rFonts w:hint="eastAsia" w:ascii="仿宋" w:hAnsi="仿宋" w:eastAsia="仿宋" w:cs="仿宋"/>
          <w:kern w:val="0"/>
          <w:sz w:val="32"/>
          <w:szCs w:val="32"/>
          <w:highlight w:val="none"/>
          <w:lang w:val="en-US" w:eastAsia="zh-CN"/>
        </w:rPr>
        <w:t>如后续出现现场剩余混合料的实际数量大于7万吨的情况，买受人应在接到委托人通知后3日内再行支付预付货款20万元，以此类推，直至协议履行完毕。</w:t>
      </w:r>
    </w:p>
    <w:p w14:paraId="74D16D2D">
      <w:pPr>
        <w:pStyle w:val="7"/>
        <w:ind w:left="0" w:leftChars="0" w:firstLine="640" w:firstLineChars="200"/>
        <w:rPr>
          <w:rFonts w:hint="eastAsia"/>
          <w:lang w:eastAsia="zh-CN"/>
        </w:rPr>
      </w:pPr>
      <w:r>
        <w:rPr>
          <w:rFonts w:hint="eastAsia" w:ascii="仿宋" w:hAnsi="仿宋" w:eastAsia="仿宋" w:cs="仿宋"/>
          <w:kern w:val="0"/>
          <w:sz w:val="32"/>
          <w:szCs w:val="32"/>
          <w:highlight w:val="none"/>
          <w:lang w:val="en-US" w:eastAsia="zh-CN"/>
        </w:rPr>
        <w:t>2.2履约保证金指定收款</w:t>
      </w:r>
      <w:r>
        <w:rPr>
          <w:rFonts w:hint="eastAsia" w:ascii="仿宋" w:hAnsi="仿宋" w:eastAsia="仿宋" w:cs="仿宋"/>
          <w:kern w:val="0"/>
          <w:sz w:val="32"/>
          <w:szCs w:val="32"/>
          <w:highlight w:val="none"/>
        </w:rPr>
        <w:t>账户</w:t>
      </w:r>
      <w:r>
        <w:rPr>
          <w:rFonts w:hint="eastAsia" w:ascii="仿宋" w:hAnsi="仿宋" w:eastAsia="仿宋" w:cs="仿宋"/>
          <w:kern w:val="0"/>
          <w:sz w:val="32"/>
          <w:szCs w:val="32"/>
        </w:rPr>
        <w:t>（户名：宁波雄镇矿业有限公司，账号：52010122001051104，开户行：宁波银行股份有限公司镇海支行</w:t>
      </w:r>
      <w:r>
        <w:rPr>
          <w:rFonts w:hint="eastAsia" w:ascii="仿宋" w:hAnsi="仿宋" w:eastAsia="仿宋" w:cs="仿宋"/>
          <w:kern w:val="0"/>
          <w:sz w:val="32"/>
          <w:szCs w:val="32"/>
          <w:lang w:eastAsia="zh-CN"/>
        </w:rPr>
        <w:t>），</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val="en-US" w:eastAsia="zh-CN"/>
        </w:rPr>
        <w:t>指定收款</w:t>
      </w:r>
      <w:r>
        <w:rPr>
          <w:rFonts w:hint="eastAsia" w:ascii="仿宋" w:hAnsi="仿宋" w:eastAsia="仿宋" w:cs="仿宋"/>
          <w:kern w:val="0"/>
          <w:sz w:val="32"/>
          <w:szCs w:val="32"/>
          <w:highlight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lang w:eastAsia="zh-CN"/>
        </w:rPr>
        <w:t>。</w:t>
      </w:r>
    </w:p>
    <w:p w14:paraId="2C87CF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w:t>
      </w:r>
      <w:r>
        <w:rPr>
          <w:rFonts w:hint="eastAsia" w:ascii="仿宋" w:hAnsi="仿宋" w:eastAsia="仿宋" w:cs="仿宋"/>
          <w:kern w:val="0"/>
          <w:sz w:val="32"/>
          <w:szCs w:val="32"/>
          <w:highlight w:val="none"/>
          <w:lang w:val="en-US" w:eastAsia="zh-CN"/>
        </w:rPr>
        <w:t>3</w:t>
      </w:r>
      <w:r>
        <w:rPr>
          <w:rFonts w:hint="eastAsia" w:ascii="仿宋" w:hAnsi="仿宋" w:eastAsia="仿宋" w:cs="仿宋"/>
          <w:kern w:val="0"/>
          <w:sz w:val="32"/>
          <w:szCs w:val="32"/>
          <w:highlight w:val="none"/>
        </w:rPr>
        <w:t>每日的提货数量乙方必须于次日与甲方进行核对确认，否则甲方有权单方面根据过磅单确定购买数量。</w:t>
      </w:r>
    </w:p>
    <w:p w14:paraId="32CE38F2">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2.</w:t>
      </w:r>
      <w:r>
        <w:rPr>
          <w:rFonts w:hint="eastAsia" w:ascii="仿宋" w:hAnsi="仿宋" w:eastAsia="仿宋" w:cs="仿宋"/>
          <w:b/>
          <w:bCs/>
          <w:kern w:val="0"/>
          <w:sz w:val="32"/>
          <w:szCs w:val="32"/>
          <w:highlight w:val="none"/>
          <w:lang w:val="en-US" w:eastAsia="zh-CN"/>
        </w:rPr>
        <w:t>4履约保证金</w:t>
      </w:r>
      <w:r>
        <w:rPr>
          <w:rFonts w:hint="eastAsia" w:ascii="仿宋" w:hAnsi="仿宋" w:eastAsia="仿宋" w:cs="仿宋"/>
          <w:b/>
          <w:bCs/>
          <w:kern w:val="0"/>
          <w:sz w:val="32"/>
          <w:szCs w:val="32"/>
          <w:highlight w:val="none"/>
        </w:rPr>
        <w:t>由</w:t>
      </w:r>
      <w:r>
        <w:rPr>
          <w:rFonts w:hint="eastAsia" w:ascii="仿宋" w:hAnsi="仿宋" w:eastAsia="仿宋" w:cs="仿宋"/>
          <w:b/>
          <w:bCs/>
          <w:kern w:val="0"/>
          <w:sz w:val="32"/>
          <w:szCs w:val="32"/>
          <w:highlight w:val="none"/>
          <w:lang w:val="en-US" w:eastAsia="zh-CN"/>
        </w:rPr>
        <w:t>甲方开具收据给乙方，</w:t>
      </w:r>
      <w:r>
        <w:rPr>
          <w:rFonts w:hint="eastAsia" w:ascii="仿宋" w:hAnsi="仿宋" w:eastAsia="仿宋" w:cs="仿宋"/>
          <w:b/>
          <w:bCs/>
          <w:kern w:val="0"/>
          <w:sz w:val="32"/>
          <w:szCs w:val="32"/>
          <w:highlight w:val="none"/>
        </w:rPr>
        <w:t>货款由镇海区财政局开具资金往来结算票据给乙方。</w:t>
      </w:r>
    </w:p>
    <w:p w14:paraId="61513216">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三、提货地点：</w:t>
      </w:r>
    </w:p>
    <w:p w14:paraId="45E358E8">
      <w:pPr>
        <w:widowControl/>
        <w:shd w:val="clear" w:color="auto" w:fill="FFFFFF"/>
        <w:spacing w:line="560" w:lineRule="exact"/>
        <w:ind w:firstLine="640" w:firstLineChars="200"/>
        <w:jc w:val="left"/>
        <w:rPr>
          <w:rFonts w:ascii="仿宋" w:hAnsi="仿宋" w:eastAsia="仿宋" w:cs="仿宋"/>
          <w:sz w:val="32"/>
          <w:szCs w:val="32"/>
          <w:highlight w:val="none"/>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41316825">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四、提货相关事项约定：</w:t>
      </w:r>
    </w:p>
    <w:p w14:paraId="411E72C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4.1</w:t>
      </w:r>
      <w:r>
        <w:rPr>
          <w:rFonts w:hint="eastAsia" w:ascii="仿宋" w:hAnsi="仿宋" w:eastAsia="仿宋" w:cs="仿宋"/>
          <w:kern w:val="0"/>
          <w:sz w:val="32"/>
          <w:szCs w:val="32"/>
          <w:highlight w:val="none"/>
          <w:lang w:val="en-US" w:eastAsia="zh-CN"/>
        </w:rPr>
        <w:t>剩余土石混合料装车、</w:t>
      </w:r>
      <w:r>
        <w:rPr>
          <w:rFonts w:hint="eastAsia" w:ascii="仿宋" w:hAnsi="仿宋" w:eastAsia="仿宋" w:cs="仿宋"/>
          <w:kern w:val="0"/>
          <w:sz w:val="32"/>
          <w:szCs w:val="32"/>
          <w:highlight w:val="none"/>
        </w:rPr>
        <w:t>运输、保险、卸货等其他所有费</w:t>
      </w:r>
      <w:r>
        <w:rPr>
          <w:rFonts w:hint="eastAsia" w:ascii="仿宋" w:hAnsi="仿宋" w:eastAsia="仿宋" w:cs="仿宋"/>
          <w:kern w:val="0"/>
          <w:sz w:val="32"/>
          <w:szCs w:val="32"/>
        </w:rPr>
        <w:t>用均由乙方承担。乙方运输车辆及</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运输过程中必须符合道路、交通管理部门的要求，装载量严格按照《浙江省公路条例》、《超限运输车辆行驶公路管理规定》等规定执行。</w:t>
      </w:r>
    </w:p>
    <w:p w14:paraId="53C25ACD">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w:t>
      </w:r>
      <w:r>
        <w:rPr>
          <w:rFonts w:hint="eastAsia" w:ascii="仿宋" w:hAnsi="仿宋" w:eastAsia="仿宋" w:cs="仿宋"/>
          <w:kern w:val="0"/>
          <w:sz w:val="32"/>
          <w:szCs w:val="32"/>
          <w:highlight w:val="none"/>
        </w:rPr>
        <w:t>内</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场外</w:t>
      </w:r>
      <w:r>
        <w:rPr>
          <w:rFonts w:hint="eastAsia" w:ascii="仿宋" w:hAnsi="仿宋" w:eastAsia="仿宋" w:cs="仿宋"/>
          <w:kern w:val="0"/>
          <w:sz w:val="32"/>
          <w:szCs w:val="32"/>
          <w:highlight w:val="none"/>
        </w:rPr>
        <w:t>道路保洁。</w:t>
      </w:r>
    </w:p>
    <w:p w14:paraId="0CA0D5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4.3从成交之日起，乙方不得以标的物存在瑕疵为由要求甲方承担赔偿责任，对于场地内机械开采所产生的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（包含用于临时运输道路铺设的剩余土石混合料）</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必须无条件全部接收。</w:t>
      </w:r>
    </w:p>
    <w:p w14:paraId="06BAC17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4.4甲方提前3日通知乙方进场提货，乙方需无条件接受甲方的安排。</w:t>
      </w:r>
    </w:p>
    <w:p w14:paraId="6B8421F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4.5</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数量、品质以及齐全性、使用性等差异调整。</w:t>
      </w:r>
    </w:p>
    <w:p w14:paraId="09BAB4DE">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五、违约责任</w:t>
      </w:r>
    </w:p>
    <w:p w14:paraId="467D357E">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rPr>
        <w:t>5.1乙方必须无条件按甲方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提货，若未及时装货则视为乙方违约，并承担相应违约责任，逾期一天扣除履约保证金的1%，若乙方未按甲方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提货累计逾期超过10天的，甲方有权单方面终止合同，履约保证金作为违约金不予返还，未提取完的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由甲方收</w:t>
      </w:r>
      <w:r>
        <w:rPr>
          <w:rFonts w:hint="eastAsia" w:ascii="仿宋" w:hAnsi="仿宋" w:eastAsia="仿宋" w:cs="仿宋"/>
          <w:kern w:val="0"/>
          <w:sz w:val="32"/>
          <w:szCs w:val="32"/>
        </w:rPr>
        <w:t>回，重新处置，并且乙方不得参与。</w:t>
      </w:r>
      <w:r>
        <w:rPr>
          <w:rFonts w:hint="eastAsia" w:ascii="仿宋" w:hAnsi="仿宋" w:eastAsia="仿宋" w:cs="仿宋"/>
          <w:kern w:val="0"/>
          <w:sz w:val="32"/>
          <w:szCs w:val="32"/>
          <w:highlight w:val="none"/>
          <w:lang w:val="en-US" w:eastAsia="zh-CN"/>
        </w:rPr>
        <w:t>乙方在收到解除通知后10日内（以解除通知快递送达之日起算）与甲方办理勤山项目土石混合料预付货款已销售部分货款的结算手续。</w:t>
      </w:r>
    </w:p>
    <w:p w14:paraId="5B4FA35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5.2因乙方违约，甲方为实现债权而支付的律师费、担保费、公证费和差旅费等费用均由乙方承担。</w:t>
      </w:r>
    </w:p>
    <w:p w14:paraId="6129456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5.3乙方进入现场后必须</w:t>
      </w:r>
      <w:r>
        <w:rPr>
          <w:rFonts w:hint="eastAsia" w:ascii="仿宋" w:hAnsi="仿宋" w:eastAsia="仿宋" w:cs="仿宋"/>
          <w:kern w:val="0"/>
          <w:sz w:val="32"/>
          <w:szCs w:val="32"/>
          <w:lang w:val="en-US" w:eastAsia="zh-CN"/>
        </w:rPr>
        <w:t>遵守</w:t>
      </w:r>
      <w:r>
        <w:rPr>
          <w:rFonts w:hint="eastAsia" w:ascii="仿宋" w:hAnsi="仿宋" w:eastAsia="仿宋" w:cs="仿宋"/>
          <w:kern w:val="0"/>
          <w:sz w:val="32"/>
          <w:szCs w:val="32"/>
        </w:rPr>
        <w:t>甲方有关</w:t>
      </w:r>
      <w:r>
        <w:rPr>
          <w:rFonts w:hint="eastAsia" w:ascii="仿宋" w:hAnsi="仿宋" w:eastAsia="仿宋" w:cs="仿宋"/>
          <w:kern w:val="0"/>
          <w:sz w:val="32"/>
          <w:szCs w:val="32"/>
          <w:lang w:val="en-US" w:eastAsia="zh-CN"/>
        </w:rPr>
        <w:t>剩余土石混合料销售</w:t>
      </w:r>
      <w:r>
        <w:rPr>
          <w:rFonts w:hint="eastAsia" w:ascii="仿宋" w:hAnsi="仿宋" w:eastAsia="仿宋" w:cs="仿宋"/>
          <w:kern w:val="0"/>
          <w:sz w:val="32"/>
          <w:szCs w:val="32"/>
        </w:rPr>
        <w:t>管理规定，服从甲方管理。</w:t>
      </w:r>
      <w:r>
        <w:rPr>
          <w:rFonts w:hint="eastAsia" w:ascii="仿宋" w:hAnsi="仿宋" w:eastAsia="仿宋" w:cs="仿宋"/>
          <w:kern w:val="0"/>
          <w:sz w:val="32"/>
          <w:szCs w:val="32"/>
          <w:lang w:val="en-US" w:eastAsia="zh-CN"/>
        </w:rPr>
        <w:t>如</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未到</w:t>
      </w:r>
      <w:r>
        <w:rPr>
          <w:rFonts w:hint="eastAsia" w:ascii="仿宋" w:hAnsi="仿宋" w:eastAsia="仿宋" w:cs="仿宋"/>
          <w:kern w:val="0"/>
          <w:sz w:val="32"/>
          <w:szCs w:val="32"/>
        </w:rPr>
        <w:t>甲方指定磅站过磅</w:t>
      </w:r>
      <w:r>
        <w:rPr>
          <w:rFonts w:hint="eastAsia" w:ascii="仿宋" w:hAnsi="仿宋" w:eastAsia="仿宋" w:cs="仿宋"/>
          <w:kern w:val="0"/>
          <w:sz w:val="32"/>
          <w:szCs w:val="32"/>
          <w:lang w:val="en-US" w:eastAsia="zh-CN"/>
        </w:rPr>
        <w:t>私自外运的</w:t>
      </w:r>
      <w:r>
        <w:rPr>
          <w:rFonts w:hint="eastAsia" w:ascii="仿宋" w:hAnsi="仿宋" w:eastAsia="仿宋" w:cs="仿宋"/>
          <w:kern w:val="0"/>
          <w:sz w:val="32"/>
          <w:szCs w:val="32"/>
        </w:rPr>
        <w:t>，每发现一次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需向甲方支付违约金每车2</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同时甲方</w:t>
      </w:r>
      <w:r>
        <w:rPr>
          <w:rFonts w:hint="eastAsia" w:ascii="仿宋" w:hAnsi="仿宋" w:eastAsia="仿宋" w:cs="仿宋"/>
          <w:kern w:val="0"/>
          <w:sz w:val="32"/>
          <w:szCs w:val="32"/>
        </w:rPr>
        <w:t>将上报行业主管部门追究乙方相应责任。</w:t>
      </w:r>
    </w:p>
    <w:p w14:paraId="0EA794B9">
      <w:pPr>
        <w:spacing w:line="360" w:lineRule="auto"/>
        <w:ind w:firstLine="640" w:firstLineChars="200"/>
        <w:rPr>
          <w:rFonts w:hint="eastAsia"/>
          <w:highlight w:val="none"/>
        </w:rPr>
      </w:pPr>
      <w:r>
        <w:rPr>
          <w:rFonts w:hint="eastAsia" w:ascii="仿宋" w:hAnsi="仿宋" w:eastAsia="仿宋" w:cs="仿宋"/>
          <w:kern w:val="0"/>
          <w:sz w:val="32"/>
          <w:szCs w:val="32"/>
        </w:rPr>
        <w:t>5.4</w:t>
      </w:r>
      <w:r>
        <w:rPr>
          <w:rFonts w:hint="eastAsia" w:ascii="仿宋" w:hAnsi="仿宋" w:eastAsia="仿宋" w:cs="仿宋"/>
          <w:b/>
          <w:bCs/>
          <w:color w:val="auto"/>
          <w:kern w:val="0"/>
          <w:sz w:val="32"/>
          <w:szCs w:val="32"/>
          <w:highlight w:val="none"/>
          <w:lang w:val="en-US" w:eastAsia="zh-CN"/>
        </w:rPr>
        <w:t>本次标的物所在场地内运输道路填筑和日常维护及保洁、洗车池日常使用和维护均由乙方负责并承担费用，若乙方不履行或履行不到位，则甲方有权委托第三方实施，费用约10000元/月，相关费用从乙方履约保证金中扣除，费用超过履约保证金金额时，甲方有权向乙方追偿。因上述事宜引起纠纷或导致暂停运输的，由此产生的费用和责任全部由乙方承担。</w:t>
      </w:r>
    </w:p>
    <w:p w14:paraId="6ABC5D1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六、本协议未尽事宜，双方协商解决，若协商不成的，提交宁波市镇海区人民法院诉讼解决。</w:t>
      </w:r>
    </w:p>
    <w:p w14:paraId="6B045F1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七、本协议共</w:t>
      </w:r>
      <w:r>
        <w:rPr>
          <w:rFonts w:hint="eastAsia" w:ascii="仿宋" w:hAnsi="仿宋" w:eastAsia="仿宋" w:cs="仿宋"/>
          <w:kern w:val="0"/>
          <w:sz w:val="32"/>
          <w:szCs w:val="32"/>
          <w:lang w:eastAsia="zh-CN"/>
        </w:rPr>
        <w:t>一式四份</w:t>
      </w:r>
      <w:r>
        <w:rPr>
          <w:rFonts w:hint="eastAsia" w:ascii="仿宋" w:hAnsi="仿宋" w:eastAsia="仿宋" w:cs="仿宋"/>
          <w:kern w:val="0"/>
          <w:sz w:val="32"/>
          <w:szCs w:val="32"/>
        </w:rPr>
        <w:t>，甲</w:t>
      </w:r>
      <w:r>
        <w:rPr>
          <w:rFonts w:hint="eastAsia" w:ascii="仿宋" w:hAnsi="仿宋" w:eastAsia="仿宋" w:cs="仿宋"/>
          <w:kern w:val="0"/>
          <w:sz w:val="32"/>
          <w:szCs w:val="32"/>
          <w:lang w:val="en-US" w:eastAsia="zh-CN"/>
        </w:rPr>
        <w:t>乙双方各执贰份，</w:t>
      </w:r>
      <w:r>
        <w:rPr>
          <w:rFonts w:hint="eastAsia" w:ascii="仿宋" w:hAnsi="仿宋" w:eastAsia="仿宋" w:cs="仿宋"/>
          <w:kern w:val="0"/>
          <w:sz w:val="32"/>
          <w:szCs w:val="32"/>
        </w:rPr>
        <w:t>共同签字盖章</w:t>
      </w:r>
      <w:r>
        <w:rPr>
          <w:rFonts w:hint="eastAsia" w:ascii="仿宋" w:hAnsi="仿宋" w:eastAsia="仿宋" w:cs="仿宋"/>
          <w:kern w:val="0"/>
          <w:sz w:val="32"/>
          <w:szCs w:val="32"/>
          <w:lang w:val="en-US" w:eastAsia="zh-CN"/>
        </w:rPr>
        <w:t>后</w:t>
      </w:r>
      <w:r>
        <w:rPr>
          <w:rFonts w:hint="eastAsia" w:ascii="仿宋" w:hAnsi="仿宋" w:eastAsia="仿宋" w:cs="仿宋"/>
          <w:kern w:val="0"/>
          <w:sz w:val="32"/>
          <w:szCs w:val="32"/>
        </w:rPr>
        <w:t>生效。</w:t>
      </w:r>
    </w:p>
    <w:p w14:paraId="0B913BF5">
      <w:pPr>
        <w:pStyle w:val="2"/>
        <w:rPr>
          <w:rFonts w:hint="eastAsia"/>
        </w:rPr>
      </w:pPr>
    </w:p>
    <w:p w14:paraId="2E339EC1">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附件：</w:t>
      </w:r>
    </w:p>
    <w:p w14:paraId="3C24FCE6">
      <w:pPr>
        <w:pStyle w:val="2"/>
        <w:rPr>
          <w:rFonts w:hint="eastAsia"/>
          <w:lang w:val="en-US" w:eastAsia="zh-CN"/>
        </w:rPr>
      </w:pPr>
    </w:p>
    <w:p w14:paraId="58AE9B72">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《雄镇矿业土石混合料销售现场安全管理规定》</w:t>
      </w:r>
    </w:p>
    <w:p w14:paraId="077C481E">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《土石混合料提货过磅管理制度》</w:t>
      </w:r>
    </w:p>
    <w:p w14:paraId="37FF7437">
      <w:pPr>
        <w:pStyle w:val="2"/>
        <w:rPr>
          <w:rFonts w:hint="eastAsia" w:ascii="仿宋" w:hAnsi="仿宋" w:eastAsia="仿宋" w:cs="仿宋"/>
          <w:kern w:val="0"/>
          <w:sz w:val="32"/>
          <w:szCs w:val="32"/>
        </w:rPr>
      </w:pPr>
    </w:p>
    <w:p w14:paraId="320B065B">
      <w:pPr>
        <w:pStyle w:val="2"/>
        <w:rPr>
          <w:rFonts w:hint="eastAsia" w:ascii="仿宋" w:hAnsi="仿宋" w:eastAsia="仿宋" w:cs="仿宋"/>
          <w:kern w:val="0"/>
          <w:sz w:val="32"/>
          <w:szCs w:val="32"/>
        </w:rPr>
      </w:pPr>
    </w:p>
    <w:p w14:paraId="4352684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甲方：                     乙方：</w:t>
      </w:r>
    </w:p>
    <w:p w14:paraId="57859228">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法定代表人：               法定代表人：</w:t>
      </w:r>
    </w:p>
    <w:p w14:paraId="38015E74">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（签字或盖章）            （签字或盖章）</w:t>
      </w:r>
    </w:p>
    <w:p w14:paraId="3177BBD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w:t>
      </w:r>
      <w:r>
        <w:rPr>
          <w:rFonts w:hint="eastAsia" w:ascii="仿宋" w:hAnsi="仿宋" w:eastAsia="仿宋" w:cs="仿宋"/>
          <w:sz w:val="22"/>
          <w:szCs w:val="22"/>
          <w:highlight w:val="none"/>
          <w:vertAlign w:val="baseline"/>
          <w:lang w:val="en-US" w:eastAsia="zh-CN"/>
        </w:rPr>
        <w:t>宁波银行股份有限公司镇海支行</w:t>
      </w: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 xml:space="preserve">：  </w:t>
      </w:r>
    </w:p>
    <w:p w14:paraId="68672F99">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账  号：</w:t>
      </w:r>
      <w:r>
        <w:rPr>
          <w:rFonts w:hint="eastAsia" w:ascii="仿宋" w:hAnsi="仿宋" w:eastAsia="仿宋" w:cs="仿宋"/>
          <w:sz w:val="24"/>
          <w:szCs w:val="24"/>
          <w:highlight w:val="none"/>
          <w:vertAlign w:val="baseline"/>
          <w:lang w:eastAsia="zh-CN"/>
        </w:rPr>
        <w:t>52010122001051104</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账  号：</w:t>
      </w:r>
    </w:p>
    <w:p w14:paraId="30E3B707">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联系人：</w:t>
      </w:r>
      <w:r>
        <w:rPr>
          <w:rFonts w:hint="eastAsia" w:ascii="仿宋" w:hAnsi="仿宋" w:eastAsia="仿宋" w:cs="仿宋"/>
          <w:kern w:val="0"/>
          <w:sz w:val="32"/>
          <w:szCs w:val="32"/>
          <w:lang w:val="en-US" w:eastAsia="zh-CN"/>
        </w:rPr>
        <w:t>杜海叶</w:t>
      </w:r>
      <w:r>
        <w:rPr>
          <w:rFonts w:hint="eastAsia" w:ascii="仿宋" w:hAnsi="仿宋" w:eastAsia="仿宋" w:cs="仿宋"/>
          <w:kern w:val="0"/>
          <w:sz w:val="32"/>
          <w:szCs w:val="32"/>
        </w:rPr>
        <w:t xml:space="preserve">             联系人：</w:t>
      </w:r>
    </w:p>
    <w:p w14:paraId="179B499E">
      <w:pPr>
        <w:widowControl/>
        <w:shd w:val="clear" w:color="auto" w:fill="FFFFFF"/>
        <w:spacing w:line="360" w:lineRule="auto"/>
        <w:jc w:val="left"/>
        <w:rPr>
          <w:rFonts w:ascii="仿宋" w:hAnsi="仿宋" w:eastAsia="仿宋" w:cs="仿宋"/>
          <w:kern w:val="0"/>
          <w:sz w:val="32"/>
          <w:szCs w:val="32"/>
        </w:rPr>
      </w:pPr>
      <w:r>
        <w:rPr>
          <w:rFonts w:hint="eastAsia" w:ascii="仿宋" w:hAnsi="仿宋" w:eastAsia="仿宋" w:cs="仿宋"/>
          <w:kern w:val="0"/>
          <w:sz w:val="32"/>
          <w:szCs w:val="32"/>
        </w:rPr>
        <w:t>联系电话：</w:t>
      </w:r>
      <w:r>
        <w:rPr>
          <w:rFonts w:hint="eastAsia" w:ascii="仿宋" w:hAnsi="仿宋" w:eastAsia="仿宋" w:cs="仿宋"/>
          <w:kern w:val="0"/>
          <w:sz w:val="32"/>
          <w:szCs w:val="32"/>
          <w:lang w:val="en-US" w:eastAsia="zh-CN"/>
        </w:rPr>
        <w:t>13616573399</w:t>
      </w:r>
      <w:r>
        <w:rPr>
          <w:rFonts w:hint="eastAsia" w:ascii="仿宋" w:hAnsi="仿宋" w:eastAsia="仿宋" w:cs="仿宋"/>
          <w:kern w:val="0"/>
          <w:sz w:val="32"/>
          <w:szCs w:val="32"/>
        </w:rPr>
        <w:t xml:space="preserve">      联系电话：  </w:t>
      </w:r>
    </w:p>
    <w:p w14:paraId="07CB0745">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资料送达地：</w:t>
      </w:r>
      <w:r>
        <w:rPr>
          <w:rFonts w:hint="eastAsia" w:ascii="仿宋" w:hAnsi="仿宋" w:eastAsia="仿宋" w:cs="仿宋"/>
          <w:kern w:val="0"/>
          <w:sz w:val="24"/>
          <w:szCs w:val="24"/>
          <w:lang w:val="en-US" w:eastAsia="zh-CN"/>
        </w:rPr>
        <w:t>镇海区骆驼街道</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资料送达地：  </w:t>
      </w:r>
    </w:p>
    <w:p w14:paraId="689AD308">
      <w:pPr>
        <w:widowControl/>
        <w:shd w:val="clear" w:color="auto" w:fill="FFFFFF"/>
        <w:spacing w:line="360" w:lineRule="auto"/>
        <w:ind w:firstLine="1440" w:firstLineChars="600"/>
        <w:jc w:val="left"/>
        <w:rPr>
          <w:rFonts w:hint="eastAsia" w:ascii="仿宋" w:hAnsi="仿宋" w:eastAsia="仿宋" w:cs="仿宋"/>
          <w:kern w:val="0"/>
          <w:sz w:val="32"/>
          <w:szCs w:val="32"/>
        </w:rPr>
      </w:pPr>
      <w:r>
        <w:rPr>
          <w:rFonts w:hint="eastAsia" w:ascii="仿宋" w:hAnsi="仿宋" w:eastAsia="仿宋" w:cs="仿宋"/>
          <w:kern w:val="0"/>
          <w:sz w:val="24"/>
          <w:szCs w:val="24"/>
          <w:lang w:val="en-US" w:eastAsia="zh-CN"/>
        </w:rPr>
        <w:t xml:space="preserve">镇海大厦16楼1617F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合同签约地：宁波市镇海区   签订日期：   </w:t>
      </w:r>
      <w:r>
        <w:rPr>
          <w:rFonts w:hint="eastAsia" w:ascii="仿宋" w:hAnsi="仿宋" w:eastAsia="仿宋" w:cs="仿宋"/>
          <w:kern w:val="0"/>
          <w:sz w:val="32"/>
          <w:szCs w:val="32"/>
        </w:rPr>
        <w:t>年  月  日</w:t>
      </w:r>
    </w:p>
    <w:p w14:paraId="3480CA4A">
      <w:pPr>
        <w:pStyle w:val="2"/>
        <w:rPr>
          <w:rFonts w:hint="eastAsia" w:ascii="仿宋" w:hAnsi="仿宋" w:eastAsia="仿宋" w:cs="仿宋"/>
          <w:kern w:val="0"/>
          <w:sz w:val="32"/>
          <w:szCs w:val="32"/>
        </w:rPr>
      </w:pPr>
    </w:p>
    <w:p w14:paraId="2EA30773">
      <w:pPr>
        <w:pStyle w:val="2"/>
        <w:rPr>
          <w:rFonts w:hint="eastAsia" w:ascii="仿宋" w:hAnsi="仿宋" w:eastAsia="仿宋" w:cs="仿宋"/>
          <w:kern w:val="0"/>
          <w:sz w:val="32"/>
          <w:szCs w:val="32"/>
        </w:rPr>
      </w:pPr>
    </w:p>
    <w:p w14:paraId="525DACC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1434834">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414BD30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114DFF10">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75DBEAD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21D758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08A9CF7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46B82B6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1410B03C">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F4FF3A4">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2A95286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附件1：</w:t>
      </w:r>
    </w:p>
    <w:p w14:paraId="03A073C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雄镇矿业土石混合料销售现场安全管理规定</w:t>
      </w:r>
    </w:p>
    <w:p w14:paraId="53EF87D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1、乙方必须服从矿业公司、监理单位的管理，发现的安全隐患，乙方必须按要求及时完成整改。</w:t>
      </w:r>
    </w:p>
    <w:p w14:paraId="23D4CF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2、乙方至少安排一名现场负责人，做好现场生产配合、往来文件签收、提货安排、车辆机械设备管理、安全管理（包括现场人员、机械设备、场内外运输等）等。如矿业公司认为乙方现场负责人无法履行职责或不能胜任的，有权要求提货单位立即更换，提货单位必须按照执行。</w:t>
      </w:r>
    </w:p>
    <w:p w14:paraId="3E11A63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3、乙方相关人员（包括但不限于管理人员、看料人员、驾驶员、维修人员等）进入生产区域必须戴好安全帽（安全帽自备）。</w:t>
      </w:r>
    </w:p>
    <w:p w14:paraId="57EBADD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4、运输车辆、挖掘机等机械驾驶员必须持有效证件上岗，进入生产区域后不得无故下车，确需下车则必须戴好安全帽（安全帽自备）。如未戴好安全帽下车的，第一次警告，第二次或不服从现场管理的直接劝退离场，并列入进场黑名单。</w:t>
      </w:r>
    </w:p>
    <w:p w14:paraId="5F49B83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5、车辆或机械设备进出矿区时必须减速慢行，确认安全后有序通行。</w:t>
      </w:r>
    </w:p>
    <w:p w14:paraId="1F4E8B4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6、进场车辆必须按顺序依次排队在路边等候，插队者或者不听劝阻者，矿业公司有权拒绝其入场，态度恶劣或情节严重的直接劝退离场并列入进场黑名单。</w:t>
      </w:r>
    </w:p>
    <w:p w14:paraId="3C680D34">
      <w:pPr>
        <w:pStyle w:val="2"/>
        <w:keepNext w:val="0"/>
        <w:keepLines w:val="0"/>
        <w:pageBreakBefore w:val="0"/>
        <w:numPr>
          <w:ilvl w:val="0"/>
          <w:numId w:val="0"/>
        </w:numPr>
        <w:kinsoku/>
        <w:wordWrap/>
        <w:topLinePunct w:val="0"/>
        <w:bidi w:val="0"/>
        <w:snapToGrid/>
        <w:spacing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7、乙方装料作业面应与开采作业面错开，预留足够安全距离，严禁在同一断面进行削坡和装料交叉作业。</w:t>
      </w:r>
    </w:p>
    <w:p w14:paraId="1B27924F">
      <w:pPr>
        <w:pStyle w:val="2"/>
        <w:numPr>
          <w:ilvl w:val="0"/>
          <w:numId w:val="0"/>
        </w:numPr>
        <w:spacing w:line="580" w:lineRule="exact"/>
        <w:ind w:firstLine="480" w:firstLineChars="200"/>
        <w:jc w:val="both"/>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8、乙方在装料、剩余土石混合料运输须按国家有关规定妥善组织实施，并进行必要的防护；乙方在装料、运输等过程中若出现安全事故均由其自行负责解决，与矿业公司无涉。</w:t>
      </w:r>
    </w:p>
    <w:p w14:paraId="0C27C5C4">
      <w:pPr>
        <w:pStyle w:val="2"/>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028763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sz w:val="32"/>
          <w:szCs w:val="32"/>
          <w:highlight w:val="none"/>
        </w:rPr>
      </w:pPr>
      <w:r>
        <w:rPr>
          <w:rFonts w:hint="eastAsia" w:ascii="仿宋" w:hAnsi="仿宋" w:eastAsia="仿宋" w:cs="仿宋"/>
          <w:color w:val="000000"/>
          <w:kern w:val="0"/>
          <w:sz w:val="32"/>
          <w:szCs w:val="32"/>
          <w:highlight w:val="none"/>
          <w:lang w:val="en-US" w:eastAsia="zh-CN"/>
        </w:rPr>
        <w:t>附件2：</w:t>
      </w:r>
    </w:p>
    <w:p w14:paraId="2F00ACDC">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雄镇矿业土石混合料提货过磅管理制度</w:t>
      </w:r>
    </w:p>
    <w:p w14:paraId="170A878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一、矿区安装了车辆识别系统识别抬杆，乙方车辆进场前必须向矿业公司项目负责人递交书面《提货车辆确认书》，明确提货车牌号码、驾驶员等信息，由矿业公司过磅员报备登记，未报备车辆无法入场提货。</w:t>
      </w:r>
    </w:p>
    <w:p w14:paraId="2FFB135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二、乙方做好车辆清洁工作，确保车辆牌照完整、清洁、清晰可辨，因车辆牌照不整洁导致地磅识别错误的，运输车辆不得入场。</w:t>
      </w:r>
    </w:p>
    <w:p w14:paraId="21F5000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三、非运输车辆（加油、维修等）进场需提前向矿业项目负责人申请报备，说明进场事由、时间及车辆牌照等，经矿业公司项目负责人确认同意后方可进场，门岗做好登记工作。</w:t>
      </w:r>
    </w:p>
    <w:p w14:paraId="6AED257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四、运输车辆进场、出场都必须经过地磅两次称重并保存相应数据，未按要求通过地磅进出矿区的运输车辆，一经发现立即录入进场黑名单。</w:t>
      </w:r>
    </w:p>
    <w:p w14:paraId="07BF9C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五、运输车辆不得在车内私藏物品故意压磅、过磅后扔弃等，如发现以上弄虚作假、故意压磅行为，矿业公司将对乙方处以10000元/次罚款，情节严重的将追究法律责任。</w:t>
      </w:r>
    </w:p>
    <w:p w14:paraId="7DEE89B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六、运输车辆如有特殊情况需向矿业项目负责人说明情况才能离场，否则一经发现立即录入进场黑名单，并根据情节严重情况对乙方处以罚款，情节严重的将追究法律责任。</w:t>
      </w:r>
    </w:p>
    <w:p w14:paraId="58F0762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七、运输车辆不得在场地内倾倒任何物品，如发现以上行为，矿业公司将对乙方处以10000元/次罚款，情节严重的将追究法律责任。</w:t>
      </w:r>
    </w:p>
    <w:p w14:paraId="49C82BC7">
      <w:pPr>
        <w:rPr>
          <w:highlight w:val="none"/>
        </w:rPr>
      </w:pPr>
    </w:p>
    <w:p w14:paraId="7894ACC6"/>
    <w:p w14:paraId="5EA03F13">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640" w:firstLineChars="200"/>
        <w:jc w:val="both"/>
        <w:textAlignment w:val="baseline"/>
        <w:rPr>
          <w:rFonts w:hint="default" w:ascii="仿宋_GB2312" w:hAnsi="宋体" w:eastAsia="仿宋_GB2312" w:cs="仿宋_GB2312"/>
          <w:color w:val="000000"/>
          <w:kern w:val="0"/>
          <w:sz w:val="32"/>
          <w:szCs w:val="32"/>
          <w:lang w:val="en-US" w:eastAsia="zh-CN" w:bidi="ar"/>
        </w:rPr>
      </w:pPr>
    </w:p>
    <w:p w14:paraId="207356A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C61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EB83F484"/>
    <w:multiLevelType w:val="singleLevel"/>
    <w:tmpl w:val="EB83F484"/>
    <w:lvl w:ilvl="0" w:tentative="0">
      <w:start w:val="1"/>
      <w:numFmt w:val="decimal"/>
      <w:suff w:val="nothing"/>
      <w:lvlText w:val="%1、"/>
      <w:lvlJc w:val="left"/>
    </w:lvl>
  </w:abstractNum>
  <w:abstractNum w:abstractNumId="2">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52D6F"/>
    <w:rsid w:val="17625B3B"/>
    <w:rsid w:val="179C2D08"/>
    <w:rsid w:val="24CE1A6D"/>
    <w:rsid w:val="2A8E1EE7"/>
    <w:rsid w:val="2F5933EB"/>
    <w:rsid w:val="3FB2770E"/>
    <w:rsid w:val="42E020C7"/>
    <w:rsid w:val="4D3B39ED"/>
    <w:rsid w:val="54D315DF"/>
    <w:rsid w:val="5F9A5E4E"/>
    <w:rsid w:val="64612B75"/>
    <w:rsid w:val="652561BA"/>
    <w:rsid w:val="67316DCF"/>
    <w:rsid w:val="768B6D04"/>
    <w:rsid w:val="772A4131"/>
    <w:rsid w:val="779E176F"/>
    <w:rsid w:val="78BE4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next w:val="8"/>
    <w:qFormat/>
    <w:uiPriority w:val="99"/>
    <w:pPr>
      <w:ind w:firstLine="420" w:firstLineChars="200"/>
    </w:pPr>
  </w:style>
  <w:style w:type="paragraph" w:customStyle="1" w:styleId="8">
    <w:name w:val="目录 32"/>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6703</Words>
  <Characters>6930</Characters>
  <Lines>0</Lines>
  <Paragraphs>0</Paragraphs>
  <TotalTime>20</TotalTime>
  <ScaleCrop>false</ScaleCrop>
  <LinksUpToDate>false</LinksUpToDate>
  <CharactersWithSpaces>7132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2025-03-24T06:45:00Z</dcterms:created>
  <dc:creator>admin</dc:creator>
  <cp:lastModifiedBy>韩杰</cp:lastModifiedBy>
  <dcterms:modified xsi:type="dcterms:W3CDTF">2025-06-25T00:35:19Z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eyJoZGlkIjoiZDcxMmE4Y2VkZTg1OGEyZjIyYjNiMDM1NDFlNjY0ZDgiLCJ1c2VySWQiOiIxNTI0NDQ0MjA1In0=</vt:lpwstr>
  </property>
  <property fmtid="{D5CDD505-2E9C-101B-9397-08002B2CF9AE}" pid="4" name="ICV">
    <vt:lpwstr>3D83D459EE4F4174ADEBF340B0981F28_13</vt:lpwstr>
  </property>
</Properties>
</file>